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92" w:rsidRDefault="00747605" w:rsidP="003D4E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</w:t>
      </w:r>
      <w:r w:rsidR="003D4E76">
        <w:rPr>
          <w:rFonts w:ascii="Times New Roman" w:hAnsi="Times New Roman" w:cs="Times New Roman"/>
          <w:sz w:val="24"/>
          <w:szCs w:val="24"/>
        </w:rPr>
        <w:t xml:space="preserve"> Fidelity Review</w:t>
      </w:r>
    </w:p>
    <w:p w:rsidR="003D4E76" w:rsidRDefault="003D4E76" w:rsidP="003D4E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3305"/>
        <w:gridCol w:w="1236"/>
        <w:gridCol w:w="5087"/>
      </w:tblGrid>
      <w:tr w:rsidR="00B820AE" w:rsidTr="002E7EFF">
        <w:tc>
          <w:tcPr>
            <w:tcW w:w="2630" w:type="dxa"/>
          </w:tcPr>
          <w:p w:rsidR="00B820AE" w:rsidRDefault="00B820AE" w:rsidP="003D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3305" w:type="dxa"/>
          </w:tcPr>
          <w:p w:rsidR="00B820AE" w:rsidRDefault="00B820AE" w:rsidP="003D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236" w:type="dxa"/>
          </w:tcPr>
          <w:p w:rsidR="00B820AE" w:rsidRDefault="00B820AE" w:rsidP="003D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Fidelity</w:t>
            </w:r>
          </w:p>
        </w:tc>
        <w:tc>
          <w:tcPr>
            <w:tcW w:w="5087" w:type="dxa"/>
          </w:tcPr>
          <w:p w:rsidR="00B820AE" w:rsidRDefault="00B820AE" w:rsidP="003D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2E7EFF" w:rsidTr="002E7EFF">
        <w:tc>
          <w:tcPr>
            <w:tcW w:w="2630" w:type="dxa"/>
            <w:vMerge w:val="restart"/>
          </w:tcPr>
          <w:p w:rsidR="002E7EFF" w:rsidRDefault="00ED348A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INDIVIDUALIZED </w:t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>BEHAVIOR RATING SCALE</w:t>
            </w:r>
          </w:p>
          <w:bookmarkStart w:id="0" w:name="Check6"/>
          <w:p w:rsidR="002E7EFF" w:rsidRDefault="00ED348A" w:rsidP="002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2E7EF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2E7EFF" w:rsidRDefault="002E7EFF" w:rsidP="002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One problem behavior</w:t>
            </w:r>
            <w:r w:rsidR="00ED348A">
              <w:rPr>
                <w:rFonts w:ascii="Times New Roman" w:hAnsi="Times New Roman" w:cs="Times New Roman"/>
                <w:sz w:val="24"/>
                <w:szCs w:val="24"/>
              </w:rPr>
              <w:t xml:space="preserve"> identified &amp;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 clearly defined</w:t>
            </w:r>
          </w:p>
        </w:tc>
        <w:bookmarkStart w:id="2" w:name="Check4"/>
        <w:tc>
          <w:tcPr>
            <w:tcW w:w="1236" w:type="dxa"/>
          </w:tcPr>
          <w:p w:rsidR="002E7EFF" w:rsidRDefault="00ED348A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5A6294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C70FBF" w:rsidRDefault="00C70FB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  <w:vMerge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 xml:space="preserve">One appropriate behavior </w:t>
            </w:r>
            <w:r w:rsidR="00ED348A">
              <w:rPr>
                <w:rFonts w:ascii="Times New Roman" w:hAnsi="Times New Roman" w:cs="Times New Roman"/>
                <w:sz w:val="24"/>
                <w:szCs w:val="24"/>
              </w:rPr>
              <w:t xml:space="preserve">identified &amp; </w:t>
            </w: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clearly defined</w:t>
            </w:r>
          </w:p>
        </w:tc>
        <w:tc>
          <w:tcPr>
            <w:tcW w:w="1236" w:type="dxa"/>
          </w:tcPr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5A6294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C70FBF" w:rsidRDefault="00C70FB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5" w:name="_GoBack"/>
        <w:bookmarkEnd w:id="5"/>
      </w:tr>
      <w:tr w:rsidR="002E7EFF" w:rsidTr="002E7EFF">
        <w:tc>
          <w:tcPr>
            <w:tcW w:w="2630" w:type="dxa"/>
            <w:vMerge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Behaviors selected are socially valid.</w:t>
            </w:r>
          </w:p>
        </w:tc>
        <w:bookmarkStart w:id="6" w:name="Check1"/>
        <w:tc>
          <w:tcPr>
            <w:tcW w:w="1236" w:type="dxa"/>
          </w:tcPr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  <w:vMerge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Ratings/Anchors are appropriate and make sense</w:t>
            </w:r>
          </w:p>
        </w:tc>
        <w:tc>
          <w:tcPr>
            <w:tcW w:w="1236" w:type="dxa"/>
          </w:tcPr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00645C" w:rsidRDefault="0000645C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  <w:vMerge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Baseline ratings indicate that anchor estimates were functional and accurate</w:t>
            </w:r>
          </w:p>
        </w:tc>
        <w:tc>
          <w:tcPr>
            <w:tcW w:w="1236" w:type="dxa"/>
          </w:tcPr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5D5BF7" w:rsidRDefault="005D5BF7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  <w:vMerge w:val="restart"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ORGANIZATION TABLE</w:t>
            </w:r>
          </w:p>
          <w:p w:rsidR="002E7EFF" w:rsidRDefault="00ED348A" w:rsidP="002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2E7EFF" w:rsidP="002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Hypothesis deve</w:t>
            </w:r>
            <w:r w:rsidR="00ED348A">
              <w:rPr>
                <w:rFonts w:ascii="Times New Roman" w:hAnsi="Times New Roman" w:cs="Times New Roman"/>
                <w:sz w:val="24"/>
                <w:szCs w:val="24"/>
              </w:rPr>
              <w:t>loped uses information from FBA</w:t>
            </w:r>
          </w:p>
          <w:p w:rsidR="002E7EFF" w:rsidRPr="003D4E76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E7EFF" w:rsidRDefault="005D5BF7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  <w:vMerge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Hypothesis generated appears valid and is based on “best guess”</w:t>
            </w:r>
          </w:p>
        </w:tc>
        <w:tc>
          <w:tcPr>
            <w:tcW w:w="1236" w:type="dxa"/>
          </w:tcPr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PTR INTERVENTION PLAN</w:t>
            </w:r>
          </w:p>
          <w:p w:rsidR="002E7EFF" w:rsidRDefault="00ED348A" w:rsidP="002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2E7EFF" w:rsidP="002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Prevention Intervention addresses the “when” (i.e., Prevent from PTR assessment) section of the hypothesis by modifying the event.</w:t>
            </w:r>
          </w:p>
        </w:tc>
        <w:tc>
          <w:tcPr>
            <w:tcW w:w="1236" w:type="dxa"/>
          </w:tcPr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DE7B9B" w:rsidRDefault="00DE7B9B" w:rsidP="00DE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EFF" w:rsidRDefault="002E7EF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3305"/>
        <w:gridCol w:w="1236"/>
        <w:gridCol w:w="5087"/>
      </w:tblGrid>
      <w:tr w:rsidR="002E7EFF" w:rsidTr="002E7EFF">
        <w:tc>
          <w:tcPr>
            <w:tcW w:w="2630" w:type="dxa"/>
            <w:vMerge w:val="restart"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The Prevention Intervention steps are described in enough detail to allow anyone to implement the strategy</w:t>
            </w:r>
          </w:p>
        </w:tc>
        <w:tc>
          <w:tcPr>
            <w:tcW w:w="1236" w:type="dxa"/>
          </w:tcPr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  <w:vMerge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Teach Intervention clearly addresses instruction of a new skill (i.e., appropriate behavior identified on BRS or modified contingent upon PTR Assessment information)</w:t>
            </w:r>
          </w:p>
        </w:tc>
        <w:tc>
          <w:tcPr>
            <w:tcW w:w="1236" w:type="dxa"/>
          </w:tcPr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DE7B9B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  <w:vMerge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The new skill in the Teach Intervention is (a) a communicative replacement behavior, or (b) a physically incompatible behavior replacing the problem behavior.</w:t>
            </w:r>
          </w:p>
        </w:tc>
        <w:tc>
          <w:tcPr>
            <w:tcW w:w="1236" w:type="dxa"/>
          </w:tcPr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  <w:vMerge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The Teach Intervention steps are described in enough detail to allow anyone to implement the strategy</w:t>
            </w:r>
          </w:p>
        </w:tc>
        <w:tc>
          <w:tcPr>
            <w:tcW w:w="1236" w:type="dxa"/>
          </w:tcPr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  <w:vMerge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Reinforce Intervention is functionally equivalent to the function identified in the hypothesis</w:t>
            </w:r>
          </w:p>
        </w:tc>
        <w:tc>
          <w:tcPr>
            <w:tcW w:w="1236" w:type="dxa"/>
          </w:tcPr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557136" w:rsidRDefault="00557136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  <w:vMerge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The Reinforce Intervention steps are described in enough detail to allow anyone to implement the strategy</w:t>
            </w:r>
          </w:p>
        </w:tc>
        <w:tc>
          <w:tcPr>
            <w:tcW w:w="1236" w:type="dxa"/>
          </w:tcPr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CC7DDD" w:rsidRDefault="00CC7DDD" w:rsidP="00CC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  <w:vMerge w:val="restart"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FIDELITY/COACHING</w:t>
            </w:r>
          </w:p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For each intervention identified on the PTR intervention plan, the primary, observable components that would be performed by the implementer are listed.</w:t>
            </w:r>
          </w:p>
        </w:tc>
        <w:tc>
          <w:tcPr>
            <w:tcW w:w="1236" w:type="dxa"/>
          </w:tcPr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2E7EFF" w:rsidRDefault="002E7EFF" w:rsidP="00CC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  <w:vMerge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The measure indicates the date, method (external observation/self-assessment), and whether each intervention component was implemented.</w:t>
            </w:r>
          </w:p>
        </w:tc>
        <w:tc>
          <w:tcPr>
            <w:tcW w:w="1236" w:type="dxa"/>
          </w:tcPr>
          <w:p w:rsidR="002E7EFF" w:rsidRDefault="00ED348A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FF" w:rsidTr="002E7EFF">
        <w:tc>
          <w:tcPr>
            <w:tcW w:w="2630" w:type="dxa"/>
          </w:tcPr>
          <w:p w:rsidR="002E7EFF" w:rsidRDefault="002E7EFF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POST-INTERVENTION BRS</w:t>
            </w:r>
          </w:p>
          <w:p w:rsidR="002E7EFF" w:rsidRDefault="00ED348A" w:rsidP="002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2E7EFF" w:rsidP="002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305" w:type="dxa"/>
          </w:tcPr>
          <w:p w:rsidR="002E7EFF" w:rsidRPr="00073615" w:rsidRDefault="002E7EFF" w:rsidP="000736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sz w:val="24"/>
                <w:szCs w:val="24"/>
              </w:rPr>
              <w:t>The post-intervention BRS shows behavior change moving in desired direction</w:t>
            </w:r>
          </w:p>
        </w:tc>
        <w:tc>
          <w:tcPr>
            <w:tcW w:w="1236" w:type="dxa"/>
          </w:tcPr>
          <w:p w:rsidR="002E7EFF" w:rsidRDefault="00ED348A" w:rsidP="002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7EF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2E7EFF" w:rsidRDefault="002E7EFF" w:rsidP="002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2E7EFF" w:rsidRDefault="002E7EFF" w:rsidP="002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5087" w:type="dxa"/>
          </w:tcPr>
          <w:p w:rsidR="00CC7DDD" w:rsidRDefault="00CC7DDD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15" w:rsidTr="00073615">
        <w:tc>
          <w:tcPr>
            <w:tcW w:w="2630" w:type="dxa"/>
          </w:tcPr>
          <w:p w:rsidR="00073615" w:rsidRDefault="00073615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VALIDITY</w:t>
            </w:r>
          </w:p>
          <w:p w:rsidR="00073615" w:rsidRDefault="00ED348A" w:rsidP="002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73615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073615" w:rsidRDefault="00073615" w:rsidP="002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</w:r>
            <w:r w:rsidR="00DB04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628" w:type="dxa"/>
            <w:gridSpan w:val="3"/>
            <w:shd w:val="clear" w:color="auto" w:fill="D9D9D9" w:themeFill="background1" w:themeFillShade="D9"/>
          </w:tcPr>
          <w:p w:rsidR="00073615" w:rsidRDefault="00073615" w:rsidP="003D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76" w:rsidRPr="003D4E76" w:rsidRDefault="003D4E76" w:rsidP="003D4E76">
      <w:pPr>
        <w:rPr>
          <w:rFonts w:ascii="Times New Roman" w:hAnsi="Times New Roman" w:cs="Times New Roman"/>
          <w:sz w:val="24"/>
          <w:szCs w:val="24"/>
        </w:rPr>
      </w:pPr>
    </w:p>
    <w:sectPr w:rsidR="003D4E76" w:rsidRPr="003D4E76" w:rsidSect="003D4E7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2E" w:rsidRDefault="003A182E" w:rsidP="003D4E76">
      <w:r>
        <w:separator/>
      </w:r>
    </w:p>
  </w:endnote>
  <w:endnote w:type="continuationSeparator" w:id="0">
    <w:p w:rsidR="003A182E" w:rsidRDefault="003A182E" w:rsidP="003D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2E" w:rsidRDefault="003A182E" w:rsidP="003D4E76">
      <w:r>
        <w:separator/>
      </w:r>
    </w:p>
  </w:footnote>
  <w:footnote w:type="continuationSeparator" w:id="0">
    <w:p w:rsidR="003A182E" w:rsidRDefault="003A182E" w:rsidP="003D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76" w:rsidRDefault="0000645C">
    <w:pPr>
      <w:pStyle w:val="Header"/>
    </w:pPr>
    <w:r>
      <w:t xml:space="preserve">Coach </w:t>
    </w:r>
    <w:r w:rsidR="003D4E76">
      <w:t>Name:</w:t>
    </w:r>
    <w:r>
      <w:t xml:space="preserve">                           Review by:  </w:t>
    </w:r>
    <w:r w:rsidR="003D4E76">
      <w:ptab w:relativeTo="margin" w:alignment="center" w:leader="none"/>
    </w:r>
    <w:r w:rsidR="003D4E76">
      <w:t>Date:</w:t>
    </w:r>
    <w:r w:rsidR="003D4E76">
      <w:tab/>
    </w:r>
    <w:r w:rsidR="003D4E76">
      <w:tab/>
    </w:r>
    <w:r w:rsidR="003D4E76">
      <w:tab/>
    </w:r>
    <w:r w:rsidR="003D4E76">
      <w:ptab w:relativeTo="margin" w:alignment="right" w:leader="none"/>
    </w:r>
    <w:r w:rsidR="003D4E76">
      <w:t>Case</w:t>
    </w:r>
    <w:r w:rsidR="00ED348A"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6B91"/>
    <w:multiLevelType w:val="hybridMultilevel"/>
    <w:tmpl w:val="DA882D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F55"/>
    <w:multiLevelType w:val="hybridMultilevel"/>
    <w:tmpl w:val="880E2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C59"/>
    <w:multiLevelType w:val="hybridMultilevel"/>
    <w:tmpl w:val="2C483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F7F2B"/>
    <w:multiLevelType w:val="hybridMultilevel"/>
    <w:tmpl w:val="EC645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C2B1E"/>
    <w:multiLevelType w:val="hybridMultilevel"/>
    <w:tmpl w:val="788E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76"/>
    <w:rsid w:val="0000645C"/>
    <w:rsid w:val="00073615"/>
    <w:rsid w:val="00201887"/>
    <w:rsid w:val="002D7982"/>
    <w:rsid w:val="002E7EFF"/>
    <w:rsid w:val="003A182E"/>
    <w:rsid w:val="003C6C92"/>
    <w:rsid w:val="003D4E76"/>
    <w:rsid w:val="004757F7"/>
    <w:rsid w:val="00557136"/>
    <w:rsid w:val="005A6294"/>
    <w:rsid w:val="005D5BF7"/>
    <w:rsid w:val="006A7044"/>
    <w:rsid w:val="00747605"/>
    <w:rsid w:val="007C6F49"/>
    <w:rsid w:val="00A65C94"/>
    <w:rsid w:val="00AA426B"/>
    <w:rsid w:val="00B820AE"/>
    <w:rsid w:val="00C70FBF"/>
    <w:rsid w:val="00CC7DDD"/>
    <w:rsid w:val="00DB045E"/>
    <w:rsid w:val="00DE7B9B"/>
    <w:rsid w:val="00E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663B0-BE2B-42AC-A002-6ECEBDA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76"/>
  </w:style>
  <w:style w:type="paragraph" w:styleId="Footer">
    <w:name w:val="footer"/>
    <w:basedOn w:val="Normal"/>
    <w:link w:val="FooterChar"/>
    <w:uiPriority w:val="99"/>
    <w:unhideWhenUsed/>
    <w:rsid w:val="003D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76"/>
  </w:style>
  <w:style w:type="paragraph" w:styleId="BalloonText">
    <w:name w:val="Balloon Text"/>
    <w:basedOn w:val="Normal"/>
    <w:link w:val="BalloonTextChar"/>
    <w:uiPriority w:val="99"/>
    <w:semiHidden/>
    <w:unhideWhenUsed/>
    <w:rsid w:val="003D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iovannone</dc:creator>
  <cp:lastModifiedBy>Iovannone, Rose</cp:lastModifiedBy>
  <cp:revision>4</cp:revision>
  <dcterms:created xsi:type="dcterms:W3CDTF">2014-10-03T19:52:00Z</dcterms:created>
  <dcterms:modified xsi:type="dcterms:W3CDTF">2014-12-03T18:44:00Z</dcterms:modified>
</cp:coreProperties>
</file>