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DB" w:rsidRDefault="00EE49DB" w:rsidP="005D122D">
      <w:pPr>
        <w:ind w:firstLine="0"/>
        <w:rPr>
          <w:rFonts w:ascii="Tw Cen MT" w:hAnsi="Tw Cen MT" w:cstheme="majorHAnsi"/>
          <w:sz w:val="24"/>
          <w:szCs w:val="24"/>
        </w:rPr>
      </w:pPr>
      <w:r w:rsidRPr="00EE49DB">
        <w:rPr>
          <w:rFonts w:ascii="Tw Cen MT" w:hAnsi="Tw Cen MT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35210" cy="1403985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DB" w:rsidRPr="00EE49DB" w:rsidRDefault="00EE49DB" w:rsidP="00771471">
                            <w:pPr>
                              <w:shd w:val="clear" w:color="auto" w:fill="000000" w:themeFill="text1"/>
                              <w:ind w:firstLine="0"/>
                              <w:jc w:val="center"/>
                              <w:rPr>
                                <w:rFonts w:ascii="Tw Cen MT" w:eastAsiaTheme="majorEastAsia" w:hAnsi="Tw Cen MT" w:cstheme="majorBidi"/>
                                <w:b/>
                                <w:iCs/>
                                <w:color w:val="FFFFFF" w:themeColor="background1"/>
                                <w:sz w:val="56"/>
                                <w:szCs w:val="36"/>
                              </w:rPr>
                            </w:pPr>
                            <w:r w:rsidRPr="00EE49DB">
                              <w:rPr>
                                <w:rFonts w:ascii="Tw Cen MT" w:eastAsiaTheme="majorEastAsia" w:hAnsi="Tw Cen MT" w:cstheme="majorBidi"/>
                                <w:b/>
                                <w:iCs/>
                                <w:color w:val="FFFFFF" w:themeColor="background1"/>
                                <w:sz w:val="56"/>
                                <w:szCs w:val="36"/>
                              </w:rPr>
                              <w:t>Ways to Help Prevent Bullying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6.7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">
                <v:textbox style="mso-fit-shape-to-text:t">
                  <w:txbxContent>
                    <w:p w:rsidR="00EE49DB" w:rsidRPr="00EE49DB" w:rsidRDefault="00EE49DB" w:rsidP="00771471">
                      <w:pPr>
                        <w:shd w:val="clear" w:color="auto" w:fill="000000" w:themeFill="text1"/>
                        <w:ind w:firstLine="0"/>
                        <w:jc w:val="center"/>
                        <w:rPr>
                          <w:rFonts w:ascii="Tw Cen MT" w:eastAsiaTheme="majorEastAsia" w:hAnsi="Tw Cen MT" w:cstheme="majorBidi"/>
                          <w:b/>
                          <w:iCs/>
                          <w:color w:val="FFFFFF" w:themeColor="background1"/>
                          <w:sz w:val="56"/>
                          <w:szCs w:val="36"/>
                        </w:rPr>
                      </w:pPr>
                      <w:r w:rsidRPr="00EE49DB">
                        <w:rPr>
                          <w:rFonts w:ascii="Tw Cen MT" w:eastAsiaTheme="majorEastAsia" w:hAnsi="Tw Cen MT" w:cstheme="majorBidi"/>
                          <w:b/>
                          <w:iCs/>
                          <w:color w:val="FFFFFF" w:themeColor="background1"/>
                          <w:sz w:val="56"/>
                          <w:szCs w:val="36"/>
                        </w:rPr>
                        <w:t>Ways to Help Prevent Bullying</w:t>
                      </w:r>
                    </w:p>
                  </w:txbxContent>
                </v:textbox>
              </v:shape>
            </w:pict>
          </mc:Fallback>
        </mc:AlternateContent>
      </w:r>
    </w:p>
    <w:p w:rsidR="00EE49DB" w:rsidRDefault="00EE49DB" w:rsidP="005D122D">
      <w:pPr>
        <w:ind w:firstLine="0"/>
        <w:rPr>
          <w:rFonts w:ascii="Tw Cen MT" w:hAnsi="Tw Cen MT" w:cstheme="majorHAnsi"/>
          <w:sz w:val="26"/>
          <w:szCs w:val="26"/>
        </w:rPr>
      </w:pPr>
    </w:p>
    <w:p w:rsidR="00EE49DB" w:rsidRDefault="00EE49DB" w:rsidP="005D122D">
      <w:pPr>
        <w:ind w:firstLine="0"/>
        <w:rPr>
          <w:rFonts w:ascii="Tw Cen MT" w:hAnsi="Tw Cen MT" w:cstheme="majorHAnsi"/>
          <w:sz w:val="26"/>
          <w:szCs w:val="26"/>
        </w:rPr>
      </w:pPr>
    </w:p>
    <w:p w:rsidR="00EE49DB" w:rsidRDefault="00EE49DB" w:rsidP="005D122D">
      <w:pPr>
        <w:ind w:firstLine="0"/>
        <w:rPr>
          <w:rFonts w:ascii="Tw Cen MT" w:hAnsi="Tw Cen MT" w:cstheme="majorHAnsi"/>
          <w:sz w:val="26"/>
          <w:szCs w:val="26"/>
        </w:rPr>
      </w:pPr>
    </w:p>
    <w:p w:rsidR="00A92E12" w:rsidRPr="00EE49DB" w:rsidRDefault="00A92E12" w:rsidP="005D122D">
      <w:pPr>
        <w:ind w:firstLine="0"/>
        <w:rPr>
          <w:rFonts w:ascii="Tw Cen MT" w:hAnsi="Tw Cen MT" w:cstheme="majorHAnsi"/>
          <w:b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1. </w:t>
      </w:r>
      <w:r w:rsidR="00975532" w:rsidRPr="00EE49DB">
        <w:rPr>
          <w:rFonts w:ascii="Tw Cen MT" w:hAnsi="Tw Cen MT" w:cstheme="majorHAnsi"/>
          <w:sz w:val="26"/>
          <w:szCs w:val="26"/>
        </w:rPr>
        <w:t xml:space="preserve"> </w:t>
      </w:r>
      <w:r w:rsidR="00975532" w:rsidRPr="00EE49DB">
        <w:rPr>
          <w:rFonts w:ascii="Tw Cen MT" w:hAnsi="Tw Cen MT" w:cstheme="majorHAnsi"/>
          <w:b/>
          <w:sz w:val="26"/>
          <w:szCs w:val="26"/>
        </w:rPr>
        <w:t>In general,</w:t>
      </w:r>
      <w:r w:rsidR="00975532" w:rsidRPr="00EE49DB">
        <w:rPr>
          <w:rFonts w:ascii="Tw Cen MT" w:hAnsi="Tw Cen MT" w:cstheme="majorHAnsi"/>
          <w:sz w:val="26"/>
          <w:szCs w:val="26"/>
        </w:rPr>
        <w:t xml:space="preserve"> </w:t>
      </w:r>
      <w:r w:rsidR="00975532" w:rsidRPr="00EE49DB">
        <w:rPr>
          <w:rFonts w:ascii="Tw Cen MT" w:hAnsi="Tw Cen MT" w:cstheme="majorHAnsi"/>
          <w:b/>
          <w:sz w:val="26"/>
          <w:szCs w:val="26"/>
        </w:rPr>
        <w:t>f</w:t>
      </w:r>
      <w:r w:rsidRPr="00EE49DB">
        <w:rPr>
          <w:rFonts w:ascii="Tw Cen MT" w:hAnsi="Tw Cen MT" w:cstheme="majorHAnsi"/>
          <w:b/>
          <w:sz w:val="26"/>
          <w:szCs w:val="26"/>
        </w:rPr>
        <w:t>ocus on the two key aspects of effective classroom management</w:t>
      </w:r>
      <w:r w:rsidRPr="00EE49DB">
        <w:rPr>
          <w:rFonts w:ascii="Tw Cen MT" w:hAnsi="Tw Cen MT" w:cstheme="majorHAnsi"/>
          <w:sz w:val="26"/>
          <w:szCs w:val="26"/>
        </w:rPr>
        <w:t xml:space="preserve">: </w:t>
      </w:r>
      <w:r w:rsidRPr="00EE49DB">
        <w:rPr>
          <w:rFonts w:ascii="Tw Cen MT" w:hAnsi="Tw Cen MT" w:cstheme="majorHAnsi"/>
          <w:b/>
          <w:sz w:val="26"/>
          <w:szCs w:val="26"/>
        </w:rPr>
        <w:t>Structure/Demandingness</w:t>
      </w:r>
      <w:r w:rsidRPr="00EE49DB">
        <w:rPr>
          <w:rFonts w:ascii="Tw Cen MT" w:hAnsi="Tw Cen MT" w:cstheme="majorHAnsi"/>
          <w:sz w:val="26"/>
          <w:szCs w:val="26"/>
        </w:rPr>
        <w:t xml:space="preserve"> and </w:t>
      </w:r>
      <w:r w:rsidRPr="00EE49DB">
        <w:rPr>
          <w:rFonts w:ascii="Tw Cen MT" w:hAnsi="Tw Cen MT" w:cstheme="majorHAnsi"/>
          <w:b/>
          <w:sz w:val="26"/>
          <w:szCs w:val="26"/>
        </w:rPr>
        <w:t>Support/Responsiveness</w:t>
      </w:r>
      <w:r w:rsidRPr="00EE49DB">
        <w:rPr>
          <w:rFonts w:ascii="Tw Cen MT" w:hAnsi="Tw Cen MT" w:cstheme="majorHAnsi"/>
          <w:sz w:val="26"/>
          <w:szCs w:val="26"/>
        </w:rPr>
        <w:t>.  Hold high behav</w:t>
      </w:r>
      <w:r w:rsidR="00975532" w:rsidRPr="00EE49DB">
        <w:rPr>
          <w:rFonts w:ascii="Tw Cen MT" w:hAnsi="Tw Cen MT" w:cstheme="majorHAnsi"/>
          <w:sz w:val="26"/>
          <w:szCs w:val="26"/>
        </w:rPr>
        <w:t>ioral expectations while also striving to meet the social and emotional needs of all students.</w:t>
      </w:r>
      <w:r w:rsidRPr="00EE49DB">
        <w:rPr>
          <w:rFonts w:ascii="Tw Cen MT" w:hAnsi="Tw Cen MT" w:cstheme="majorHAnsi"/>
          <w:sz w:val="26"/>
          <w:szCs w:val="26"/>
        </w:rPr>
        <w:t xml:space="preserve"> An authoritative (not to be confused with authoritarian) style characterizes the most effect</w:t>
      </w:r>
      <w:r w:rsidR="006C6D01" w:rsidRPr="00EE49DB">
        <w:rPr>
          <w:rFonts w:ascii="Tw Cen MT" w:hAnsi="Tw Cen MT" w:cstheme="majorHAnsi"/>
          <w:sz w:val="26"/>
          <w:szCs w:val="26"/>
        </w:rPr>
        <w:t>ive</w:t>
      </w:r>
      <w:r w:rsidRPr="00EE49DB">
        <w:rPr>
          <w:rFonts w:ascii="Tw Cen MT" w:hAnsi="Tw Cen MT" w:cstheme="majorHAnsi"/>
          <w:sz w:val="26"/>
          <w:szCs w:val="26"/>
        </w:rPr>
        <w:t xml:space="preserve"> parents and teachers and has been shown to prevent bullying.</w:t>
      </w:r>
    </w:p>
    <w:p w:rsidR="00A92E12" w:rsidRPr="00EE49DB" w:rsidRDefault="00A92E12" w:rsidP="005D122D">
      <w:pPr>
        <w:ind w:firstLine="0"/>
        <w:rPr>
          <w:rFonts w:ascii="Tw Cen MT" w:hAnsi="Tw Cen MT" w:cstheme="majorHAnsi"/>
          <w:sz w:val="26"/>
          <w:szCs w:val="26"/>
        </w:rPr>
      </w:pPr>
    </w:p>
    <w:p w:rsidR="00A92E12" w:rsidRPr="00EE49DB" w:rsidRDefault="00A92E12" w:rsidP="00A92E12">
      <w:pPr>
        <w:ind w:firstLine="0"/>
        <w:rPr>
          <w:rFonts w:ascii="Tw Cen MT" w:hAnsi="Tw Cen MT" w:cstheme="majorHAnsi"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2. </w:t>
      </w:r>
      <w:r w:rsidRPr="00EE49DB">
        <w:rPr>
          <w:rFonts w:ascii="Tw Cen MT" w:hAnsi="Tw Cen MT" w:cstheme="majorHAnsi"/>
          <w:b/>
          <w:sz w:val="26"/>
          <w:szCs w:val="26"/>
        </w:rPr>
        <w:t>Respond immediately</w:t>
      </w:r>
      <w:r w:rsidRPr="00EE49DB">
        <w:rPr>
          <w:rFonts w:ascii="Tw Cen MT" w:hAnsi="Tw Cen MT" w:cstheme="majorHAnsi"/>
          <w:sz w:val="26"/>
          <w:szCs w:val="26"/>
        </w:rPr>
        <w:t xml:space="preserve"> to all acts of bullying (verbal, physical, social, and </w:t>
      </w:r>
      <w:proofErr w:type="spellStart"/>
      <w:r w:rsidRPr="00EE49DB">
        <w:rPr>
          <w:rFonts w:ascii="Tw Cen MT" w:hAnsi="Tw Cen MT" w:cstheme="majorHAnsi"/>
          <w:sz w:val="26"/>
          <w:szCs w:val="26"/>
        </w:rPr>
        <w:t>cyberbullying</w:t>
      </w:r>
      <w:proofErr w:type="spellEnd"/>
      <w:r w:rsidRPr="00EE49DB">
        <w:rPr>
          <w:rFonts w:ascii="Tw Cen MT" w:hAnsi="Tw Cen MT" w:cstheme="majorHAnsi"/>
          <w:sz w:val="26"/>
          <w:szCs w:val="26"/>
        </w:rPr>
        <w:t>).</w:t>
      </w:r>
      <w:r w:rsidR="009563A1" w:rsidRPr="00EE49DB">
        <w:rPr>
          <w:rFonts w:ascii="Tw Cen MT" w:hAnsi="Tw Cen MT" w:cstheme="majorHAnsi"/>
          <w:sz w:val="26"/>
          <w:szCs w:val="26"/>
        </w:rPr>
        <w:t xml:space="preserve"> Response should include negative consequences for the bully and support for the victim. However, it should also include a plan to </w:t>
      </w:r>
      <w:r w:rsidR="00BD7B80" w:rsidRPr="00EE49DB">
        <w:rPr>
          <w:rFonts w:ascii="Tw Cen MT" w:hAnsi="Tw Cen MT" w:cstheme="majorHAnsi"/>
          <w:sz w:val="26"/>
          <w:szCs w:val="26"/>
        </w:rPr>
        <w:t>prevent the bullying from reoccurring</w:t>
      </w:r>
      <w:r w:rsidR="0040033A" w:rsidRPr="00EE49DB">
        <w:rPr>
          <w:rFonts w:ascii="Tw Cen MT" w:hAnsi="Tw Cen MT" w:cstheme="majorHAnsi"/>
          <w:sz w:val="26"/>
          <w:szCs w:val="26"/>
        </w:rPr>
        <w:t xml:space="preserve"> (e.g., teaching bully prevention strategies to the victim, problem-solving discussions with the bully to understand actions and prevent reoccurrence)</w:t>
      </w:r>
      <w:r w:rsidR="00BD7B80" w:rsidRPr="00EE49DB">
        <w:rPr>
          <w:rFonts w:ascii="Tw Cen MT" w:hAnsi="Tw Cen MT" w:cstheme="majorHAnsi"/>
          <w:sz w:val="26"/>
          <w:szCs w:val="26"/>
        </w:rPr>
        <w:t xml:space="preserve">. </w:t>
      </w:r>
    </w:p>
    <w:p w:rsidR="00A524B1" w:rsidRPr="00EE49DB" w:rsidRDefault="00A524B1" w:rsidP="00A92E12">
      <w:pPr>
        <w:ind w:firstLine="0"/>
        <w:rPr>
          <w:rFonts w:ascii="Tw Cen MT" w:hAnsi="Tw Cen MT" w:cstheme="majorHAnsi"/>
          <w:sz w:val="26"/>
          <w:szCs w:val="26"/>
        </w:rPr>
      </w:pPr>
    </w:p>
    <w:p w:rsidR="00A92E12" w:rsidRPr="00EE49DB" w:rsidRDefault="00A92E12" w:rsidP="00A92E12">
      <w:pPr>
        <w:ind w:firstLine="0"/>
        <w:rPr>
          <w:rFonts w:ascii="Tw Cen MT" w:hAnsi="Tw Cen MT" w:cstheme="majorHAnsi"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3. </w:t>
      </w:r>
      <w:r w:rsidR="00975532" w:rsidRPr="00EE49DB">
        <w:rPr>
          <w:rFonts w:ascii="Tw Cen MT" w:hAnsi="Tw Cen MT" w:cstheme="majorHAnsi"/>
          <w:b/>
          <w:sz w:val="26"/>
          <w:szCs w:val="26"/>
        </w:rPr>
        <w:t xml:space="preserve">Build and maintain positive and </w:t>
      </w:r>
      <w:r w:rsidRPr="00EE49DB">
        <w:rPr>
          <w:rFonts w:ascii="Tw Cen MT" w:hAnsi="Tw Cen MT" w:cstheme="majorHAnsi"/>
          <w:b/>
          <w:sz w:val="26"/>
          <w:szCs w:val="26"/>
        </w:rPr>
        <w:t>supportive</w:t>
      </w:r>
      <w:r w:rsidR="009563A1" w:rsidRPr="00EE49DB">
        <w:rPr>
          <w:rFonts w:ascii="Tw Cen MT" w:hAnsi="Tw Cen MT" w:cstheme="majorHAnsi"/>
          <w:b/>
          <w:sz w:val="26"/>
          <w:szCs w:val="26"/>
        </w:rPr>
        <w:t xml:space="preserve"> relationships</w:t>
      </w:r>
      <w:r w:rsidR="00474565" w:rsidRPr="00EE49DB">
        <w:rPr>
          <w:rFonts w:ascii="Tw Cen MT" w:hAnsi="Tw Cen MT" w:cstheme="majorHAnsi"/>
          <w:sz w:val="26"/>
          <w:szCs w:val="26"/>
        </w:rPr>
        <w:t>, including</w:t>
      </w:r>
      <w:r w:rsidR="009563A1" w:rsidRPr="00EE49DB">
        <w:rPr>
          <w:rFonts w:ascii="Tw Cen MT" w:hAnsi="Tw Cen MT" w:cstheme="majorHAnsi"/>
          <w:sz w:val="26"/>
          <w:szCs w:val="26"/>
        </w:rPr>
        <w:t xml:space="preserve"> teacher-student, student-student, and </w:t>
      </w:r>
      <w:r w:rsidR="006C6D01" w:rsidRPr="00EE49DB">
        <w:rPr>
          <w:rFonts w:ascii="Tw Cen MT" w:hAnsi="Tw Cen MT" w:cstheme="majorHAnsi"/>
          <w:sz w:val="26"/>
          <w:szCs w:val="26"/>
        </w:rPr>
        <w:t>family-school</w:t>
      </w:r>
      <w:r w:rsidR="009563A1" w:rsidRPr="00EE49DB">
        <w:rPr>
          <w:rFonts w:ascii="Tw Cen MT" w:hAnsi="Tw Cen MT" w:cstheme="majorHAnsi"/>
          <w:sz w:val="26"/>
          <w:szCs w:val="26"/>
        </w:rPr>
        <w:t xml:space="preserve"> relationships. Positive relationships not only prevent bullying but </w:t>
      </w:r>
      <w:r w:rsidR="006C6D01" w:rsidRPr="00EE49DB">
        <w:rPr>
          <w:rFonts w:ascii="Tw Cen MT" w:hAnsi="Tw Cen MT" w:cstheme="majorHAnsi"/>
          <w:sz w:val="26"/>
          <w:szCs w:val="26"/>
        </w:rPr>
        <w:t xml:space="preserve">also </w:t>
      </w:r>
      <w:r w:rsidR="009563A1" w:rsidRPr="00EE49DB">
        <w:rPr>
          <w:rFonts w:ascii="Tw Cen MT" w:hAnsi="Tw Cen MT" w:cstheme="majorHAnsi"/>
          <w:sz w:val="26"/>
          <w:szCs w:val="26"/>
        </w:rPr>
        <w:t>serve to help protect victims of bullying from emotional harm.</w:t>
      </w:r>
    </w:p>
    <w:p w:rsidR="009563A1" w:rsidRPr="00EE49DB" w:rsidRDefault="009563A1" w:rsidP="00A92E12">
      <w:pPr>
        <w:ind w:firstLine="0"/>
        <w:rPr>
          <w:rFonts w:ascii="Tw Cen MT" w:hAnsi="Tw Cen MT" w:cstheme="majorHAnsi"/>
          <w:sz w:val="26"/>
          <w:szCs w:val="26"/>
        </w:rPr>
      </w:pPr>
    </w:p>
    <w:p w:rsidR="009563A1" w:rsidRPr="00EE49DB" w:rsidRDefault="009563A1" w:rsidP="00A92E12">
      <w:pPr>
        <w:ind w:firstLine="0"/>
        <w:rPr>
          <w:rFonts w:ascii="Tw Cen MT" w:hAnsi="Tw Cen MT" w:cstheme="majorHAnsi"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4. </w:t>
      </w:r>
      <w:r w:rsidRPr="00EE49DB">
        <w:rPr>
          <w:rFonts w:ascii="Tw Cen MT" w:hAnsi="Tw Cen MT" w:cstheme="majorHAnsi"/>
          <w:b/>
          <w:sz w:val="26"/>
          <w:szCs w:val="26"/>
        </w:rPr>
        <w:t>Have clear</w:t>
      </w:r>
      <w:r w:rsidR="00474565" w:rsidRPr="00EE49DB">
        <w:rPr>
          <w:rFonts w:ascii="Tw Cen MT" w:hAnsi="Tw Cen MT" w:cstheme="majorHAnsi"/>
          <w:b/>
          <w:sz w:val="26"/>
          <w:szCs w:val="26"/>
        </w:rPr>
        <w:t xml:space="preserve">, consistent </w:t>
      </w:r>
      <w:r w:rsidR="00BD7B80" w:rsidRPr="00EE49DB">
        <w:rPr>
          <w:rFonts w:ascii="Tw Cen MT" w:hAnsi="Tw Cen MT" w:cstheme="majorHAnsi"/>
          <w:b/>
          <w:sz w:val="26"/>
          <w:szCs w:val="26"/>
        </w:rPr>
        <w:t xml:space="preserve">school-wide and </w:t>
      </w:r>
      <w:r w:rsidRPr="00EE49DB">
        <w:rPr>
          <w:rFonts w:ascii="Tw Cen MT" w:hAnsi="Tw Cen MT" w:cstheme="majorHAnsi"/>
          <w:b/>
          <w:sz w:val="26"/>
          <w:szCs w:val="26"/>
        </w:rPr>
        <w:t>classroom rules and policies against all forms of bullying</w:t>
      </w:r>
      <w:r w:rsidRPr="00EE49DB">
        <w:rPr>
          <w:rFonts w:ascii="Tw Cen MT" w:hAnsi="Tw Cen MT" w:cstheme="majorHAnsi"/>
          <w:sz w:val="26"/>
          <w:szCs w:val="26"/>
        </w:rPr>
        <w:t xml:space="preserve">. </w:t>
      </w:r>
      <w:r w:rsidR="00975532" w:rsidRPr="00EE49DB">
        <w:rPr>
          <w:rFonts w:ascii="Tw Cen MT" w:hAnsi="Tw Cen MT" w:cstheme="majorHAnsi"/>
          <w:sz w:val="26"/>
          <w:szCs w:val="26"/>
        </w:rPr>
        <w:t xml:space="preserve">The message should be clear throughout the school:  Respect and responsibility are expected, </w:t>
      </w:r>
      <w:r w:rsidR="006C6D01" w:rsidRPr="00EE49DB">
        <w:rPr>
          <w:rFonts w:ascii="Tw Cen MT" w:hAnsi="Tw Cen MT" w:cstheme="majorHAnsi"/>
          <w:sz w:val="26"/>
          <w:szCs w:val="26"/>
        </w:rPr>
        <w:t xml:space="preserve">and </w:t>
      </w:r>
      <w:r w:rsidR="00975532" w:rsidRPr="00EE49DB">
        <w:rPr>
          <w:rFonts w:ascii="Tw Cen MT" w:hAnsi="Tw Cen MT" w:cstheme="majorHAnsi"/>
          <w:sz w:val="26"/>
          <w:szCs w:val="26"/>
        </w:rPr>
        <w:t>bullying is not tolerated</w:t>
      </w:r>
      <w:r w:rsidR="00772053" w:rsidRPr="00EE49DB">
        <w:rPr>
          <w:rFonts w:ascii="Tw Cen MT" w:hAnsi="Tw Cen MT" w:cstheme="majorHAnsi"/>
          <w:sz w:val="26"/>
          <w:szCs w:val="26"/>
        </w:rPr>
        <w:t xml:space="preserve">. </w:t>
      </w:r>
    </w:p>
    <w:p w:rsidR="009563A1" w:rsidRPr="00EE49DB" w:rsidRDefault="009563A1" w:rsidP="00A92E12">
      <w:pPr>
        <w:ind w:firstLine="0"/>
        <w:rPr>
          <w:rFonts w:ascii="Tw Cen MT" w:hAnsi="Tw Cen MT" w:cstheme="majorHAnsi"/>
          <w:sz w:val="26"/>
          <w:szCs w:val="26"/>
        </w:rPr>
      </w:pPr>
    </w:p>
    <w:p w:rsidR="009563A1" w:rsidRPr="00EE49DB" w:rsidRDefault="009563A1" w:rsidP="00A92E12">
      <w:pPr>
        <w:ind w:firstLine="0"/>
        <w:rPr>
          <w:rFonts w:ascii="Tw Cen MT" w:hAnsi="Tw Cen MT" w:cstheme="majorHAnsi"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5. </w:t>
      </w:r>
      <w:r w:rsidRPr="00EE49DB">
        <w:rPr>
          <w:rFonts w:ascii="Tw Cen MT" w:hAnsi="Tw Cen MT" w:cstheme="majorHAnsi"/>
          <w:b/>
          <w:sz w:val="26"/>
          <w:szCs w:val="26"/>
        </w:rPr>
        <w:t>Teach “bystanders” important</w:t>
      </w:r>
      <w:r w:rsidR="00772053" w:rsidRPr="00EE49DB">
        <w:rPr>
          <w:rFonts w:ascii="Tw Cen MT" w:hAnsi="Tw Cen MT" w:cstheme="majorHAnsi"/>
          <w:b/>
          <w:sz w:val="26"/>
          <w:szCs w:val="26"/>
        </w:rPr>
        <w:t xml:space="preserve"> role</w:t>
      </w:r>
      <w:r w:rsidR="00D701E9" w:rsidRPr="00EE49DB">
        <w:rPr>
          <w:rFonts w:ascii="Tw Cen MT" w:hAnsi="Tw Cen MT" w:cstheme="majorHAnsi"/>
          <w:b/>
          <w:sz w:val="26"/>
          <w:szCs w:val="26"/>
        </w:rPr>
        <w:t>s</w:t>
      </w:r>
      <w:r w:rsidR="00772053" w:rsidRPr="00EE49DB">
        <w:rPr>
          <w:rFonts w:ascii="Tw Cen MT" w:hAnsi="Tw Cen MT" w:cstheme="majorHAnsi"/>
          <w:b/>
          <w:sz w:val="26"/>
          <w:szCs w:val="26"/>
        </w:rPr>
        <w:t xml:space="preserve"> they can play in preventing bullying by</w:t>
      </w:r>
      <w:r w:rsidRPr="00EE49DB">
        <w:rPr>
          <w:rFonts w:ascii="Tw Cen MT" w:hAnsi="Tw Cen MT" w:cstheme="majorHAnsi"/>
          <w:b/>
          <w:sz w:val="26"/>
          <w:szCs w:val="26"/>
        </w:rPr>
        <w:t xml:space="preserve"> not supporting it and actively stopping it</w:t>
      </w:r>
      <w:r w:rsidRPr="00EE49DB">
        <w:rPr>
          <w:rFonts w:ascii="Tw Cen MT" w:hAnsi="Tw Cen MT" w:cstheme="majorHAnsi"/>
          <w:sz w:val="26"/>
          <w:szCs w:val="26"/>
        </w:rPr>
        <w:t xml:space="preserve"> (where appropriate and </w:t>
      </w:r>
      <w:r w:rsidR="00474565" w:rsidRPr="00EE49DB">
        <w:rPr>
          <w:rFonts w:ascii="Tw Cen MT" w:hAnsi="Tw Cen MT" w:cstheme="majorHAnsi"/>
          <w:sz w:val="26"/>
          <w:szCs w:val="26"/>
        </w:rPr>
        <w:t xml:space="preserve">when it is </w:t>
      </w:r>
      <w:r w:rsidRPr="00EE49DB">
        <w:rPr>
          <w:rFonts w:ascii="Tw Cen MT" w:hAnsi="Tw Cen MT" w:cstheme="majorHAnsi"/>
          <w:sz w:val="26"/>
          <w:szCs w:val="26"/>
        </w:rPr>
        <w:t xml:space="preserve">safe to do so).  </w:t>
      </w:r>
    </w:p>
    <w:p w:rsidR="009563A1" w:rsidRPr="00EE49DB" w:rsidRDefault="009563A1" w:rsidP="00A92E12">
      <w:pPr>
        <w:ind w:firstLine="0"/>
        <w:rPr>
          <w:rFonts w:ascii="Tw Cen MT" w:hAnsi="Tw Cen MT" w:cstheme="majorHAnsi"/>
          <w:sz w:val="26"/>
          <w:szCs w:val="26"/>
        </w:rPr>
      </w:pPr>
    </w:p>
    <w:p w:rsidR="00772053" w:rsidRPr="00EE49DB" w:rsidRDefault="009563A1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  <w:r w:rsidRPr="00EE49DB">
        <w:rPr>
          <w:rFonts w:ascii="Tw Cen MT" w:hAnsi="Tw Cen MT" w:cstheme="majorHAnsi"/>
          <w:sz w:val="26"/>
          <w:szCs w:val="26"/>
        </w:rPr>
        <w:t xml:space="preserve">6. </w:t>
      </w:r>
      <w:r w:rsidR="009165C2" w:rsidRPr="00EE49DB">
        <w:rPr>
          <w:rFonts w:ascii="Tw Cen MT" w:hAnsi="Tw Cen MT" w:cstheme="majorHAnsi"/>
          <w:b/>
          <w:sz w:val="26"/>
          <w:szCs w:val="26"/>
        </w:rPr>
        <w:t>Teach</w:t>
      </w:r>
      <w:r w:rsidRPr="00EE49DB">
        <w:rPr>
          <w:rFonts w:ascii="Tw Cen MT" w:hAnsi="Tw Cen MT" w:cstheme="majorHAnsi"/>
          <w:b/>
          <w:sz w:val="26"/>
          <w:szCs w:val="26"/>
        </w:rPr>
        <w:t xml:space="preserve"> students (including bystand</w:t>
      </w:r>
      <w:r w:rsidR="009165C2" w:rsidRPr="00EE49DB">
        <w:rPr>
          <w:rFonts w:ascii="Tw Cen MT" w:hAnsi="Tw Cen MT" w:cstheme="majorHAnsi"/>
          <w:b/>
          <w:sz w:val="26"/>
          <w:szCs w:val="26"/>
        </w:rPr>
        <w:t>ers) how to respond when bullied</w:t>
      </w:r>
      <w:r w:rsidR="00772053" w:rsidRPr="00EE49DB">
        <w:rPr>
          <w:rFonts w:ascii="Tw Cen MT" w:hAnsi="Tw Cen MT" w:cstheme="majorHAnsi"/>
          <w:sz w:val="26"/>
          <w:szCs w:val="26"/>
        </w:rPr>
        <w:t xml:space="preserve">. For example, encourage students to do the following (where appropriate) when bullied: </w:t>
      </w:r>
      <w:r w:rsidR="00772053" w:rsidRPr="00EE49DB">
        <w:rPr>
          <w:rFonts w:ascii="Tw Cen MT" w:hAnsi="Tw Cen MT" w:cstheme="majorHAnsi"/>
          <w:bCs/>
          <w:sz w:val="26"/>
          <w:szCs w:val="26"/>
        </w:rPr>
        <w:t>control their emotions, walk away and ignore, tell an adult, and seek support from others. Teach bystanders not to reinforce the bullying and to intercede where appropriate.</w:t>
      </w: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  <w:r w:rsidRPr="00EE49DB">
        <w:rPr>
          <w:rFonts w:ascii="Tw Cen MT" w:hAnsi="Tw Cen MT" w:cstheme="majorHAnsi"/>
          <w:bCs/>
          <w:sz w:val="26"/>
          <w:szCs w:val="26"/>
        </w:rPr>
        <w:t xml:space="preserve">7.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 xml:space="preserve">Teach specific lessons on bullying </w:t>
      </w:r>
      <w:r w:rsidR="00D701E9" w:rsidRPr="00EE49DB">
        <w:rPr>
          <w:rFonts w:ascii="Tw Cen MT" w:hAnsi="Tw Cen MT" w:cstheme="majorHAnsi"/>
          <w:b/>
          <w:bCs/>
          <w:sz w:val="26"/>
          <w:szCs w:val="26"/>
        </w:rPr>
        <w:t xml:space="preserve">including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>its effects on victims, bullies, and the general school climate</w:t>
      </w:r>
      <w:r w:rsidRPr="00EE49DB">
        <w:rPr>
          <w:rFonts w:ascii="Tw Cen MT" w:hAnsi="Tw Cen MT" w:cstheme="majorHAnsi"/>
          <w:bCs/>
          <w:sz w:val="26"/>
          <w:szCs w:val="26"/>
        </w:rPr>
        <w:t>. This can be done using a “packaged” curriculum or by integrating lessons throughout the existing curriculum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>,</w:t>
      </w:r>
      <w:r w:rsidRPr="00EE49DB">
        <w:rPr>
          <w:rFonts w:ascii="Tw Cen MT" w:hAnsi="Tw Cen MT" w:cstheme="majorHAnsi"/>
          <w:bCs/>
          <w:sz w:val="26"/>
          <w:szCs w:val="26"/>
        </w:rPr>
        <w:t xml:space="preserve"> such as in literacy, social studies, or health.  If 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>using</w:t>
      </w:r>
      <w:r w:rsidRPr="00EE49DB">
        <w:rPr>
          <w:rFonts w:ascii="Tw Cen MT" w:hAnsi="Tw Cen MT" w:cstheme="majorHAnsi"/>
          <w:bCs/>
          <w:sz w:val="26"/>
          <w:szCs w:val="26"/>
        </w:rPr>
        <w:t xml:space="preserve"> a curriculum program, be sure it is evidence based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 xml:space="preserve"> (v</w:t>
      </w:r>
      <w:r w:rsidR="00D701E9" w:rsidRPr="00EE49DB">
        <w:rPr>
          <w:rFonts w:ascii="Tw Cen MT" w:hAnsi="Tw Cen MT" w:cstheme="majorHAnsi"/>
          <w:bCs/>
          <w:sz w:val="26"/>
          <w:szCs w:val="26"/>
        </w:rPr>
        <w:t xml:space="preserve">isit </w:t>
      </w:r>
      <w:r w:rsidRPr="00EE49DB">
        <w:rPr>
          <w:rFonts w:ascii="Tw Cen MT" w:hAnsi="Tw Cen MT" w:cstheme="majorHAnsi"/>
          <w:bCs/>
          <w:sz w:val="26"/>
          <w:szCs w:val="26"/>
        </w:rPr>
        <w:t>CASEL.org for a list of evidence-based programs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>)</w:t>
      </w:r>
      <w:r w:rsidRPr="00EE49DB">
        <w:rPr>
          <w:rFonts w:ascii="Tw Cen MT" w:hAnsi="Tw Cen MT" w:cstheme="majorHAnsi"/>
          <w:bCs/>
          <w:sz w:val="26"/>
          <w:szCs w:val="26"/>
        </w:rPr>
        <w:t>.</w:t>
      </w:r>
      <w:r w:rsidR="009165C2" w:rsidRPr="00EE49DB">
        <w:rPr>
          <w:rFonts w:ascii="Tw Cen MT" w:hAnsi="Tw Cen MT" w:cstheme="majorHAnsi"/>
          <w:bCs/>
          <w:sz w:val="26"/>
          <w:szCs w:val="26"/>
        </w:rPr>
        <w:t xml:space="preserve">  Videos have shown to be especially effective in developing 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 xml:space="preserve">students’ </w:t>
      </w:r>
      <w:r w:rsidR="009165C2" w:rsidRPr="00EE49DB">
        <w:rPr>
          <w:rFonts w:ascii="Tw Cen MT" w:hAnsi="Tw Cen MT" w:cstheme="majorHAnsi"/>
          <w:bCs/>
          <w:sz w:val="26"/>
          <w:szCs w:val="26"/>
        </w:rPr>
        <w:t>empathy, perspective taking, and problem-solving</w:t>
      </w:r>
      <w:r w:rsidR="00474565" w:rsidRPr="00EE49DB">
        <w:rPr>
          <w:rFonts w:ascii="Tw Cen MT" w:hAnsi="Tw Cen MT" w:cstheme="majorHAnsi"/>
          <w:bCs/>
          <w:sz w:val="26"/>
          <w:szCs w:val="26"/>
        </w:rPr>
        <w:t xml:space="preserve"> skills</w:t>
      </w:r>
      <w:r w:rsidR="009165C2" w:rsidRPr="00EE49DB">
        <w:rPr>
          <w:rFonts w:ascii="Tw Cen MT" w:hAnsi="Tw Cen MT" w:cstheme="majorHAnsi"/>
          <w:bCs/>
          <w:sz w:val="26"/>
          <w:szCs w:val="26"/>
        </w:rPr>
        <w:t>.</w:t>
      </w: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  <w:r w:rsidRPr="00EE49DB">
        <w:rPr>
          <w:rFonts w:ascii="Tw Cen MT" w:hAnsi="Tw Cen MT" w:cstheme="majorHAnsi"/>
          <w:bCs/>
          <w:sz w:val="26"/>
          <w:szCs w:val="26"/>
        </w:rPr>
        <w:t xml:space="preserve">8.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>Increase supervision and monitoring in places where bullying most often occurs, such as the playground, hallways, cafeteria, and bus.</w:t>
      </w:r>
      <w:r w:rsidR="00BD7B80" w:rsidRPr="00EE49DB">
        <w:rPr>
          <w:rFonts w:ascii="Tw Cen MT" w:hAnsi="Tw Cen MT" w:cstheme="majorHAnsi"/>
          <w:b/>
          <w:bCs/>
          <w:sz w:val="26"/>
          <w:szCs w:val="26"/>
        </w:rPr>
        <w:t xml:space="preserve">  </w:t>
      </w:r>
      <w:r w:rsidR="00BD7B80" w:rsidRPr="00EE49DB">
        <w:rPr>
          <w:rFonts w:ascii="Tw Cen MT" w:hAnsi="Tw Cen MT" w:cstheme="majorHAnsi"/>
          <w:bCs/>
          <w:sz w:val="26"/>
          <w:szCs w:val="26"/>
        </w:rPr>
        <w:t xml:space="preserve">Schools should use their data sources in order to make informed plans and be efficient and effective with resources.  </w:t>
      </w: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</w:p>
    <w:p w:rsidR="00772053" w:rsidRPr="00EE49DB" w:rsidRDefault="009165C2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  <w:r w:rsidRPr="00EE49DB">
        <w:rPr>
          <w:rFonts w:ascii="Tw Cen MT" w:hAnsi="Tw Cen MT" w:cstheme="majorHAnsi"/>
          <w:bCs/>
          <w:sz w:val="26"/>
          <w:szCs w:val="26"/>
        </w:rPr>
        <w:t xml:space="preserve">9.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>Provide individual and small-group services and supports to bullies and their victims</w:t>
      </w:r>
      <w:r w:rsidRPr="00EE49DB">
        <w:rPr>
          <w:rFonts w:ascii="Tw Cen MT" w:hAnsi="Tw Cen MT" w:cstheme="majorHAnsi"/>
          <w:bCs/>
          <w:sz w:val="26"/>
          <w:szCs w:val="26"/>
        </w:rPr>
        <w:t xml:space="preserve">. This might include counseling, social skills training, </w:t>
      </w:r>
      <w:r w:rsidR="00E6445E" w:rsidRPr="00EE49DB">
        <w:rPr>
          <w:rFonts w:ascii="Tw Cen MT" w:hAnsi="Tw Cen MT" w:cstheme="majorHAnsi"/>
          <w:bCs/>
          <w:sz w:val="26"/>
          <w:szCs w:val="26"/>
        </w:rPr>
        <w:t xml:space="preserve">individual intervention plans, </w:t>
      </w:r>
      <w:r w:rsidRPr="00EE49DB">
        <w:rPr>
          <w:rFonts w:ascii="Tw Cen MT" w:hAnsi="Tw Cen MT" w:cstheme="majorHAnsi"/>
          <w:bCs/>
          <w:sz w:val="26"/>
          <w:szCs w:val="26"/>
        </w:rPr>
        <w:t>and parent trainings/meetings.</w:t>
      </w:r>
    </w:p>
    <w:p w:rsidR="009165C2" w:rsidRPr="00EE49DB" w:rsidRDefault="009165C2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</w:p>
    <w:p w:rsidR="00772053" w:rsidRPr="00EE49DB" w:rsidRDefault="00772053" w:rsidP="00772053">
      <w:pPr>
        <w:ind w:firstLine="0"/>
        <w:rPr>
          <w:rFonts w:ascii="Tw Cen MT" w:hAnsi="Tw Cen MT" w:cstheme="majorHAnsi"/>
          <w:bCs/>
          <w:sz w:val="26"/>
          <w:szCs w:val="26"/>
        </w:rPr>
      </w:pPr>
      <w:r w:rsidRPr="00EE49DB">
        <w:rPr>
          <w:rFonts w:ascii="Tw Cen MT" w:hAnsi="Tw Cen MT" w:cstheme="majorHAnsi"/>
          <w:bCs/>
          <w:sz w:val="26"/>
          <w:szCs w:val="26"/>
        </w:rPr>
        <w:t xml:space="preserve">10.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 xml:space="preserve">Overall, work toward establishing school-wide </w:t>
      </w:r>
      <w:r w:rsidR="00056A92" w:rsidRPr="00EE49DB">
        <w:rPr>
          <w:rFonts w:ascii="Tw Cen MT" w:hAnsi="Tw Cen MT" w:cstheme="majorHAnsi"/>
          <w:b/>
          <w:bCs/>
          <w:sz w:val="26"/>
          <w:szCs w:val="26"/>
        </w:rPr>
        <w:t xml:space="preserve">and classroom </w:t>
      </w:r>
      <w:r w:rsidRPr="00EE49DB">
        <w:rPr>
          <w:rFonts w:ascii="Tw Cen MT" w:hAnsi="Tw Cen MT" w:cstheme="majorHAnsi"/>
          <w:b/>
          <w:bCs/>
          <w:sz w:val="26"/>
          <w:szCs w:val="26"/>
        </w:rPr>
        <w:t>norms that prevent bullying</w:t>
      </w:r>
      <w:r w:rsidRPr="00EE49DB">
        <w:rPr>
          <w:rFonts w:ascii="Tw Cen MT" w:hAnsi="Tw Cen MT" w:cstheme="majorHAnsi"/>
          <w:bCs/>
          <w:sz w:val="26"/>
          <w:szCs w:val="26"/>
        </w:rPr>
        <w:t>. To do so, students must be actively involved in ways to prevent bullying.</w:t>
      </w:r>
      <w:r w:rsidR="009165C2" w:rsidRPr="00EE49DB">
        <w:rPr>
          <w:rFonts w:ascii="Tw Cen MT" w:hAnsi="Tw Cen MT" w:cstheme="majorHAnsi"/>
          <w:bCs/>
          <w:sz w:val="26"/>
          <w:szCs w:val="26"/>
        </w:rPr>
        <w:t xml:space="preserve"> Activities should include coop</w:t>
      </w:r>
      <w:bookmarkStart w:id="0" w:name="_GoBack"/>
      <w:bookmarkEnd w:id="0"/>
      <w:r w:rsidR="009165C2" w:rsidRPr="00EE49DB">
        <w:rPr>
          <w:rFonts w:ascii="Tw Cen MT" w:hAnsi="Tw Cen MT" w:cstheme="majorHAnsi"/>
          <w:bCs/>
          <w:sz w:val="26"/>
          <w:szCs w:val="26"/>
        </w:rPr>
        <w:t xml:space="preserve">erative learning, class meetings about bullying, school assemblies, information to parents about bullying (including meetings), bullying surveys (such as the </w:t>
      </w:r>
      <w:r w:rsidR="00056A92" w:rsidRPr="00EE49DB">
        <w:rPr>
          <w:rFonts w:ascii="Tw Cen MT" w:hAnsi="Tw Cen MT" w:cstheme="majorHAnsi"/>
          <w:bCs/>
          <w:sz w:val="26"/>
          <w:szCs w:val="26"/>
        </w:rPr>
        <w:t xml:space="preserve">DE </w:t>
      </w:r>
      <w:r w:rsidR="009165C2" w:rsidRPr="00EE49DB">
        <w:rPr>
          <w:rFonts w:ascii="Tw Cen MT" w:hAnsi="Tw Cen MT" w:cstheme="majorHAnsi"/>
          <w:bCs/>
          <w:sz w:val="26"/>
          <w:szCs w:val="26"/>
        </w:rPr>
        <w:t xml:space="preserve">School Climate Survey), and systems that recognize and support </w:t>
      </w:r>
      <w:proofErr w:type="spellStart"/>
      <w:r w:rsidR="009165C2" w:rsidRPr="00EE49DB">
        <w:rPr>
          <w:rFonts w:ascii="Tw Cen MT" w:hAnsi="Tw Cen MT" w:cstheme="majorHAnsi"/>
          <w:bCs/>
          <w:sz w:val="26"/>
          <w:szCs w:val="26"/>
        </w:rPr>
        <w:t>prosocial</w:t>
      </w:r>
      <w:proofErr w:type="spellEnd"/>
      <w:r w:rsidR="009165C2" w:rsidRPr="00EE49DB">
        <w:rPr>
          <w:rFonts w:ascii="Tw Cen MT" w:hAnsi="Tw Cen MT" w:cstheme="majorHAnsi"/>
          <w:bCs/>
          <w:sz w:val="26"/>
          <w:szCs w:val="26"/>
        </w:rPr>
        <w:t xml:space="preserve"> behavior.</w:t>
      </w:r>
      <w:r w:rsidR="00056A92" w:rsidRPr="00EE49DB">
        <w:rPr>
          <w:rFonts w:ascii="Tw Cen MT" w:hAnsi="Tw Cen MT" w:cstheme="majorHAnsi"/>
          <w:bCs/>
          <w:sz w:val="26"/>
          <w:szCs w:val="26"/>
        </w:rPr>
        <w:t xml:space="preserve"> </w:t>
      </w:r>
    </w:p>
    <w:p w:rsidR="00975532" w:rsidRPr="00EE49DB" w:rsidRDefault="00975532" w:rsidP="00B645D6">
      <w:pPr>
        <w:ind w:firstLine="0"/>
        <w:rPr>
          <w:rFonts w:ascii="Tw Cen MT" w:hAnsi="Tw Cen MT" w:cstheme="majorHAnsi"/>
          <w:sz w:val="24"/>
          <w:szCs w:val="24"/>
        </w:rPr>
      </w:pPr>
    </w:p>
    <w:sectPr w:rsidR="00975532" w:rsidRPr="00EE49DB" w:rsidSect="0076627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D6" w:rsidRDefault="00B645D6" w:rsidP="00B645D6">
      <w:r>
        <w:separator/>
      </w:r>
    </w:p>
  </w:endnote>
  <w:endnote w:type="continuationSeparator" w:id="0">
    <w:p w:rsidR="00B645D6" w:rsidRDefault="00B645D6" w:rsidP="00B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71" w:rsidRDefault="00766276">
    <w:pPr>
      <w:pStyle w:val="Footer"/>
      <w:rPr>
        <w:rFonts w:ascii="Tw Cen MT" w:hAnsi="Tw Cen MT"/>
        <w:sz w:val="20"/>
      </w:rPr>
    </w:pPr>
    <w:r>
      <w:rPr>
        <w:rFonts w:ascii="Tw Cen MT" w:hAnsi="Tw Cen MT"/>
        <w:sz w:val="20"/>
      </w:rPr>
      <w:t xml:space="preserve">Delaware </w:t>
    </w:r>
    <w:r w:rsidR="00771471" w:rsidRPr="00771471">
      <w:rPr>
        <w:rFonts w:ascii="Tw Cen MT" w:hAnsi="Tw Cen MT"/>
        <w:sz w:val="20"/>
      </w:rPr>
      <w:t xml:space="preserve">PBS: </w:t>
    </w:r>
    <w:r w:rsidRPr="00766276">
      <w:rPr>
        <w:rFonts w:ascii="Tw Cen MT" w:hAnsi="Tw Cen MT"/>
        <w:sz w:val="20"/>
      </w:rPr>
      <w:t>School Climate and Bullying</w:t>
    </w:r>
  </w:p>
  <w:p w:rsidR="00766276" w:rsidRPr="00771471" w:rsidRDefault="00766276">
    <w:pPr>
      <w:pStyle w:val="Footer"/>
      <w:rPr>
        <w:rFonts w:ascii="Tw Cen MT" w:hAnsi="Tw Cen MT"/>
        <w:sz w:val="20"/>
      </w:rPr>
    </w:pPr>
    <w:hyperlink r:id="rId1" w:history="1">
      <w:r w:rsidRPr="00FA2237">
        <w:rPr>
          <w:rStyle w:val="Hyperlink"/>
          <w:rFonts w:ascii="Tw Cen MT" w:hAnsi="Tw Cen MT"/>
          <w:sz w:val="20"/>
        </w:rPr>
        <w:t>www.delawarepbs.org</w:t>
      </w:r>
    </w:hyperlink>
    <w:r>
      <w:rPr>
        <w:rFonts w:ascii="Tw Cen MT" w:hAnsi="Tw Cen MT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D6" w:rsidRDefault="00B645D6" w:rsidP="00B645D6">
      <w:r>
        <w:separator/>
      </w:r>
    </w:p>
  </w:footnote>
  <w:footnote w:type="continuationSeparator" w:id="0">
    <w:p w:rsidR="00B645D6" w:rsidRDefault="00B645D6" w:rsidP="00B6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8AA"/>
    <w:multiLevelType w:val="hybridMultilevel"/>
    <w:tmpl w:val="6EA67024"/>
    <w:lvl w:ilvl="0" w:tplc="98C09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A1A6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0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2F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E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F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4D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0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60155E"/>
    <w:multiLevelType w:val="hybridMultilevel"/>
    <w:tmpl w:val="D3D89A9E"/>
    <w:lvl w:ilvl="0" w:tplc="229C1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E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25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E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2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49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D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0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6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AB2CA7"/>
    <w:multiLevelType w:val="hybridMultilevel"/>
    <w:tmpl w:val="7DC2F5C6"/>
    <w:lvl w:ilvl="0" w:tplc="67B4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0A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C6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63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6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6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E7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42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BB"/>
    <w:rsid w:val="00056A92"/>
    <w:rsid w:val="000A2121"/>
    <w:rsid w:val="00186F9D"/>
    <w:rsid w:val="0040033A"/>
    <w:rsid w:val="00435514"/>
    <w:rsid w:val="00452F42"/>
    <w:rsid w:val="00474565"/>
    <w:rsid w:val="004757BE"/>
    <w:rsid w:val="004E192D"/>
    <w:rsid w:val="0057193E"/>
    <w:rsid w:val="005A6A75"/>
    <w:rsid w:val="005D122D"/>
    <w:rsid w:val="006175B7"/>
    <w:rsid w:val="006C6D01"/>
    <w:rsid w:val="00766276"/>
    <w:rsid w:val="00771471"/>
    <w:rsid w:val="00772053"/>
    <w:rsid w:val="00863B59"/>
    <w:rsid w:val="008C43E7"/>
    <w:rsid w:val="009165C2"/>
    <w:rsid w:val="009563A1"/>
    <w:rsid w:val="00975532"/>
    <w:rsid w:val="00A14D66"/>
    <w:rsid w:val="00A524B1"/>
    <w:rsid w:val="00A92E12"/>
    <w:rsid w:val="00AA021F"/>
    <w:rsid w:val="00B645D6"/>
    <w:rsid w:val="00B84C73"/>
    <w:rsid w:val="00B870D3"/>
    <w:rsid w:val="00BD7B80"/>
    <w:rsid w:val="00CA77B4"/>
    <w:rsid w:val="00D701E9"/>
    <w:rsid w:val="00D910F5"/>
    <w:rsid w:val="00DC42BB"/>
    <w:rsid w:val="00E6445E"/>
    <w:rsid w:val="00E734A9"/>
    <w:rsid w:val="00EE49DB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A9"/>
  </w:style>
  <w:style w:type="paragraph" w:styleId="Heading1">
    <w:name w:val="heading 1"/>
    <w:basedOn w:val="Normal"/>
    <w:next w:val="Normal"/>
    <w:link w:val="Heading1Char"/>
    <w:uiPriority w:val="9"/>
    <w:qFormat/>
    <w:rsid w:val="00E734A9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4A9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4A9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A9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A9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A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A9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A9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A9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4A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A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4A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34A9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734A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A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4A9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E734A9"/>
    <w:rPr>
      <w:b/>
      <w:bCs/>
      <w:spacing w:val="0"/>
    </w:rPr>
  </w:style>
  <w:style w:type="character" w:styleId="Emphasis">
    <w:name w:val="Emphasis"/>
    <w:uiPriority w:val="20"/>
    <w:qFormat/>
    <w:rsid w:val="00E734A9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E734A9"/>
    <w:pPr>
      <w:ind w:firstLine="0"/>
    </w:pPr>
  </w:style>
  <w:style w:type="paragraph" w:styleId="ListParagraph">
    <w:name w:val="List Paragraph"/>
    <w:basedOn w:val="Normal"/>
    <w:uiPriority w:val="34"/>
    <w:qFormat/>
    <w:rsid w:val="00E73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4A9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734A9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A9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A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E734A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734A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734A9"/>
    <w:rPr>
      <w:smallCaps/>
    </w:rPr>
  </w:style>
  <w:style w:type="character" w:styleId="IntenseReference">
    <w:name w:val="Intense Reference"/>
    <w:uiPriority w:val="32"/>
    <w:qFormat/>
    <w:rsid w:val="00E734A9"/>
    <w:rPr>
      <w:b/>
      <w:bCs/>
      <w:smallCaps/>
      <w:color w:val="auto"/>
    </w:rPr>
  </w:style>
  <w:style w:type="character" w:styleId="BookTitle">
    <w:name w:val="Book Title"/>
    <w:uiPriority w:val="33"/>
    <w:qFormat/>
    <w:rsid w:val="00E734A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4A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6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4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C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A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D6"/>
  </w:style>
  <w:style w:type="paragraph" w:styleId="Footer">
    <w:name w:val="footer"/>
    <w:basedOn w:val="Normal"/>
    <w:link w:val="FooterChar"/>
    <w:uiPriority w:val="99"/>
    <w:unhideWhenUsed/>
    <w:rsid w:val="00B6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A9"/>
  </w:style>
  <w:style w:type="paragraph" w:styleId="Heading1">
    <w:name w:val="heading 1"/>
    <w:basedOn w:val="Normal"/>
    <w:next w:val="Normal"/>
    <w:link w:val="Heading1Char"/>
    <w:uiPriority w:val="9"/>
    <w:qFormat/>
    <w:rsid w:val="00E734A9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4A9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4A9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A9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A9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A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A9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A9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A9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4A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A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A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4A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34A9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734A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A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4A9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E734A9"/>
    <w:rPr>
      <w:b/>
      <w:bCs/>
      <w:spacing w:val="0"/>
    </w:rPr>
  </w:style>
  <w:style w:type="character" w:styleId="Emphasis">
    <w:name w:val="Emphasis"/>
    <w:uiPriority w:val="20"/>
    <w:qFormat/>
    <w:rsid w:val="00E734A9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E734A9"/>
    <w:pPr>
      <w:ind w:firstLine="0"/>
    </w:pPr>
  </w:style>
  <w:style w:type="paragraph" w:styleId="ListParagraph">
    <w:name w:val="List Paragraph"/>
    <w:basedOn w:val="Normal"/>
    <w:uiPriority w:val="34"/>
    <w:qFormat/>
    <w:rsid w:val="00E73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4A9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734A9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A9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A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E734A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734A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734A9"/>
    <w:rPr>
      <w:smallCaps/>
    </w:rPr>
  </w:style>
  <w:style w:type="character" w:styleId="IntenseReference">
    <w:name w:val="Intense Reference"/>
    <w:uiPriority w:val="32"/>
    <w:qFormat/>
    <w:rsid w:val="00E734A9"/>
    <w:rPr>
      <w:b/>
      <w:bCs/>
      <w:smallCaps/>
      <w:color w:val="auto"/>
    </w:rPr>
  </w:style>
  <w:style w:type="character" w:styleId="BookTitle">
    <w:name w:val="Book Title"/>
    <w:uiPriority w:val="33"/>
    <w:qFormat/>
    <w:rsid w:val="00E734A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4A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6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4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C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A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D6"/>
  </w:style>
  <w:style w:type="paragraph" w:styleId="Footer">
    <w:name w:val="footer"/>
    <w:basedOn w:val="Normal"/>
    <w:link w:val="FooterChar"/>
    <w:uiPriority w:val="99"/>
    <w:unhideWhenUsed/>
    <w:rsid w:val="00B6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3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4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1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1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D4A4-1CFF-4A16-8109-CBA7ACF2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hearn</cp:lastModifiedBy>
  <cp:revision>2</cp:revision>
  <cp:lastPrinted>2013-05-10T15:28:00Z</cp:lastPrinted>
  <dcterms:created xsi:type="dcterms:W3CDTF">2013-05-10T15:54:00Z</dcterms:created>
  <dcterms:modified xsi:type="dcterms:W3CDTF">2013-05-10T15:54:00Z</dcterms:modified>
</cp:coreProperties>
</file>