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522" w:type="dxa"/>
        <w:tblLayout w:type="fixed"/>
        <w:tblLook w:val="04A0" w:firstRow="1" w:lastRow="0" w:firstColumn="1" w:lastColumn="0" w:noHBand="0" w:noVBand="1"/>
      </w:tblPr>
      <w:tblGrid>
        <w:gridCol w:w="2340"/>
        <w:gridCol w:w="4320"/>
        <w:gridCol w:w="4050"/>
      </w:tblGrid>
      <w:tr w:rsidR="00F01264" w:rsidRPr="00421884" w14:paraId="349BC351" w14:textId="77777777" w:rsidTr="00F01264">
        <w:tc>
          <w:tcPr>
            <w:tcW w:w="2340" w:type="dxa"/>
          </w:tcPr>
          <w:p w14:paraId="10B83EEF" w14:textId="77777777" w:rsidR="00F710B0" w:rsidRPr="00421884" w:rsidRDefault="00F710B0">
            <w:pPr>
              <w:rPr>
                <w:rFonts w:ascii="Times New Roman" w:hAnsi="Times New Roman" w:cs="Times New Roman"/>
                <w:sz w:val="24"/>
                <w:szCs w:val="24"/>
              </w:rPr>
            </w:pPr>
          </w:p>
        </w:tc>
        <w:tc>
          <w:tcPr>
            <w:tcW w:w="4320" w:type="dxa"/>
          </w:tcPr>
          <w:p w14:paraId="075309A1" w14:textId="77777777" w:rsidR="00F710B0" w:rsidRPr="00421884" w:rsidRDefault="00F710B0">
            <w:pPr>
              <w:rPr>
                <w:rFonts w:ascii="Times New Roman" w:hAnsi="Times New Roman" w:cs="Times New Roman"/>
                <w:sz w:val="24"/>
                <w:szCs w:val="24"/>
              </w:rPr>
            </w:pPr>
            <w:r w:rsidRPr="00421884">
              <w:rPr>
                <w:rFonts w:ascii="Times New Roman" w:hAnsi="Times New Roman" w:cs="Times New Roman"/>
                <w:sz w:val="24"/>
                <w:szCs w:val="24"/>
              </w:rPr>
              <w:t>Delaware School Climate Survey-Teacher</w:t>
            </w:r>
          </w:p>
        </w:tc>
        <w:tc>
          <w:tcPr>
            <w:tcW w:w="4050" w:type="dxa"/>
          </w:tcPr>
          <w:p w14:paraId="17A51ED0" w14:textId="77777777" w:rsidR="00F710B0" w:rsidRPr="00421884" w:rsidRDefault="00F710B0">
            <w:pPr>
              <w:rPr>
                <w:rFonts w:ascii="Times New Roman" w:hAnsi="Times New Roman" w:cs="Times New Roman"/>
                <w:sz w:val="24"/>
                <w:szCs w:val="24"/>
              </w:rPr>
            </w:pPr>
            <w:r w:rsidRPr="00421884">
              <w:rPr>
                <w:rFonts w:ascii="Times New Roman" w:hAnsi="Times New Roman" w:cs="Times New Roman"/>
                <w:sz w:val="24"/>
                <w:szCs w:val="24"/>
              </w:rPr>
              <w:t>Teaching Empowering Leading and Learning (TELL) Survey</w:t>
            </w:r>
          </w:p>
        </w:tc>
      </w:tr>
      <w:tr w:rsidR="00F01264" w:rsidRPr="00421884" w14:paraId="3D93D873" w14:textId="77777777" w:rsidTr="00F01264">
        <w:tc>
          <w:tcPr>
            <w:tcW w:w="2340" w:type="dxa"/>
          </w:tcPr>
          <w:p w14:paraId="56A0C547" w14:textId="77777777" w:rsidR="00421884" w:rsidRPr="00421884" w:rsidRDefault="00421884">
            <w:pPr>
              <w:rPr>
                <w:rFonts w:ascii="Times New Roman" w:hAnsi="Times New Roman" w:cs="Times New Roman"/>
                <w:b/>
                <w:sz w:val="24"/>
                <w:szCs w:val="24"/>
              </w:rPr>
            </w:pPr>
            <w:r w:rsidRPr="00421884">
              <w:rPr>
                <w:rFonts w:ascii="Times New Roman" w:hAnsi="Times New Roman" w:cs="Times New Roman"/>
                <w:b/>
                <w:sz w:val="24"/>
                <w:szCs w:val="24"/>
              </w:rPr>
              <w:t>What’s measured?</w:t>
            </w:r>
          </w:p>
        </w:tc>
        <w:tc>
          <w:tcPr>
            <w:tcW w:w="4320" w:type="dxa"/>
          </w:tcPr>
          <w:p w14:paraId="70BD203D" w14:textId="77777777" w:rsidR="00421884" w:rsidRPr="00421884" w:rsidRDefault="007F32E0" w:rsidP="00740D73">
            <w:pPr>
              <w:pStyle w:val="ListParagraph"/>
              <w:ind w:left="48"/>
              <w:rPr>
                <w:rFonts w:ascii="Times New Roman" w:hAnsi="Times New Roman" w:cs="Times New Roman"/>
                <w:sz w:val="24"/>
                <w:szCs w:val="24"/>
              </w:rPr>
            </w:pPr>
            <w:r w:rsidRPr="00740D73">
              <w:rPr>
                <w:rFonts w:ascii="Times New Roman" w:hAnsi="Times New Roman" w:cs="Times New Roman"/>
                <w:i/>
                <w:sz w:val="24"/>
                <w:szCs w:val="24"/>
              </w:rPr>
              <w:t>School c</w:t>
            </w:r>
            <w:r w:rsidR="00421884" w:rsidRPr="00740D73">
              <w:rPr>
                <w:rFonts w:ascii="Times New Roman" w:hAnsi="Times New Roman" w:cs="Times New Roman"/>
                <w:i/>
                <w:sz w:val="24"/>
                <w:szCs w:val="24"/>
              </w:rPr>
              <w:t>limate</w:t>
            </w:r>
            <w:r w:rsidRPr="00740D73">
              <w:rPr>
                <w:rFonts w:ascii="Times New Roman" w:hAnsi="Times New Roman" w:cs="Times New Roman"/>
                <w:i/>
                <w:sz w:val="24"/>
                <w:szCs w:val="24"/>
              </w:rPr>
              <w:t xml:space="preserve"> in general</w:t>
            </w:r>
            <w:r>
              <w:rPr>
                <w:rFonts w:ascii="Times New Roman" w:hAnsi="Times New Roman" w:cs="Times New Roman"/>
                <w:sz w:val="24"/>
                <w:szCs w:val="24"/>
              </w:rPr>
              <w:t xml:space="preserve">, with an emphasis on social supports and structures that support positive </w:t>
            </w:r>
            <w:r w:rsidR="00740D73">
              <w:rPr>
                <w:rFonts w:ascii="Times New Roman" w:hAnsi="Times New Roman" w:cs="Times New Roman"/>
                <w:sz w:val="24"/>
                <w:szCs w:val="24"/>
              </w:rPr>
              <w:t>student behavior and learning.</w:t>
            </w:r>
          </w:p>
        </w:tc>
        <w:tc>
          <w:tcPr>
            <w:tcW w:w="4050" w:type="dxa"/>
          </w:tcPr>
          <w:p w14:paraId="228AB022" w14:textId="77777777" w:rsidR="00421884" w:rsidRPr="00421884" w:rsidRDefault="00627289" w:rsidP="00740D73">
            <w:pPr>
              <w:spacing w:before="100" w:beforeAutospacing="1" w:after="100" w:afterAutospacing="1"/>
              <w:ind w:left="96"/>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School working conditions </w:t>
            </w:r>
            <w:r w:rsidR="007F32E0" w:rsidRPr="00740D73">
              <w:rPr>
                <w:rFonts w:ascii="Times New Roman" w:eastAsia="Times New Roman" w:hAnsi="Times New Roman" w:cs="Times New Roman"/>
                <w:i/>
                <w:sz w:val="24"/>
                <w:szCs w:val="24"/>
              </w:rPr>
              <w:t>for teac</w:t>
            </w:r>
            <w:r>
              <w:rPr>
                <w:rFonts w:ascii="Times New Roman" w:eastAsia="Times New Roman" w:hAnsi="Times New Roman" w:cs="Times New Roman"/>
                <w:i/>
                <w:sz w:val="24"/>
                <w:szCs w:val="24"/>
              </w:rPr>
              <w:t>hers, staff, and administrators, with an emphasis on the extent to which teachers are provided supports needed for effective teaching.</w:t>
            </w:r>
            <w:r w:rsidR="00740D73">
              <w:rPr>
                <w:rFonts w:ascii="Times New Roman" w:eastAsia="Times New Roman" w:hAnsi="Times New Roman" w:cs="Times New Roman"/>
                <w:sz w:val="24"/>
                <w:szCs w:val="24"/>
              </w:rPr>
              <w:t xml:space="preserve"> </w:t>
            </w:r>
            <w:r w:rsidR="007F32E0">
              <w:rPr>
                <w:rFonts w:ascii="Times New Roman" w:eastAsia="Times New Roman" w:hAnsi="Times New Roman" w:cs="Times New Roman"/>
                <w:sz w:val="24"/>
                <w:szCs w:val="24"/>
              </w:rPr>
              <w:t xml:space="preserve">This is often viewed as </w:t>
            </w:r>
            <w:r w:rsidR="007F32E0" w:rsidRPr="00740D73">
              <w:rPr>
                <w:rFonts w:ascii="Times New Roman" w:eastAsia="Times New Roman" w:hAnsi="Times New Roman" w:cs="Times New Roman"/>
                <w:i/>
                <w:sz w:val="24"/>
                <w:szCs w:val="24"/>
              </w:rPr>
              <w:t>one</w:t>
            </w:r>
            <w:r w:rsidR="007F32E0">
              <w:rPr>
                <w:rFonts w:ascii="Times New Roman" w:eastAsia="Times New Roman" w:hAnsi="Times New Roman" w:cs="Times New Roman"/>
                <w:sz w:val="24"/>
                <w:szCs w:val="24"/>
              </w:rPr>
              <w:t xml:space="preserve"> critical part of school climate.</w:t>
            </w:r>
            <w:r w:rsidR="00740D73">
              <w:rPr>
                <w:rFonts w:ascii="Times New Roman" w:eastAsia="Times New Roman" w:hAnsi="Times New Roman" w:cs="Times New Roman"/>
                <w:sz w:val="24"/>
                <w:szCs w:val="24"/>
              </w:rPr>
              <w:t xml:space="preserve"> </w:t>
            </w:r>
          </w:p>
        </w:tc>
      </w:tr>
      <w:tr w:rsidR="00F01264" w:rsidRPr="00421884" w14:paraId="00FB3857" w14:textId="77777777" w:rsidTr="00F01264">
        <w:tc>
          <w:tcPr>
            <w:tcW w:w="2340" w:type="dxa"/>
          </w:tcPr>
          <w:p w14:paraId="6BE39448" w14:textId="77777777" w:rsidR="00F710B0" w:rsidRDefault="00421884">
            <w:pPr>
              <w:rPr>
                <w:rFonts w:ascii="Times New Roman" w:hAnsi="Times New Roman" w:cs="Times New Roman"/>
                <w:b/>
                <w:sz w:val="24"/>
                <w:szCs w:val="24"/>
              </w:rPr>
            </w:pPr>
            <w:r w:rsidRPr="00421884">
              <w:rPr>
                <w:rFonts w:ascii="Times New Roman" w:hAnsi="Times New Roman" w:cs="Times New Roman"/>
                <w:b/>
                <w:sz w:val="24"/>
                <w:szCs w:val="24"/>
              </w:rPr>
              <w:t>Items and Subscales</w:t>
            </w:r>
          </w:p>
          <w:p w14:paraId="14BC8C90" w14:textId="77777777" w:rsidR="007F32E0" w:rsidRPr="007F32E0" w:rsidRDefault="007F32E0">
            <w:pPr>
              <w:rPr>
                <w:rFonts w:ascii="Times New Roman" w:hAnsi="Times New Roman" w:cs="Times New Roman"/>
                <w:sz w:val="24"/>
                <w:szCs w:val="24"/>
              </w:rPr>
            </w:pPr>
            <w:r w:rsidRPr="007F32E0">
              <w:rPr>
                <w:rFonts w:ascii="Times New Roman" w:hAnsi="Times New Roman" w:cs="Times New Roman"/>
                <w:sz w:val="24"/>
                <w:szCs w:val="24"/>
                <w:highlight w:val="yellow"/>
              </w:rPr>
              <w:t>(subscales that have similar items are highlighted)</w:t>
            </w:r>
          </w:p>
        </w:tc>
        <w:tc>
          <w:tcPr>
            <w:tcW w:w="4320" w:type="dxa"/>
          </w:tcPr>
          <w:p w14:paraId="20693446" w14:textId="77777777" w:rsidR="00421884" w:rsidRPr="007F32E0" w:rsidRDefault="00421884" w:rsidP="007F32E0">
            <w:pPr>
              <w:rPr>
                <w:rFonts w:ascii="Times New Roman" w:hAnsi="Times New Roman" w:cs="Times New Roman"/>
                <w:sz w:val="24"/>
                <w:szCs w:val="24"/>
              </w:rPr>
            </w:pPr>
            <w:r w:rsidRPr="007F32E0">
              <w:rPr>
                <w:rFonts w:ascii="Times New Roman" w:hAnsi="Times New Roman" w:cs="Times New Roman"/>
                <w:b/>
                <w:sz w:val="24"/>
                <w:szCs w:val="24"/>
              </w:rPr>
              <w:t>48 Items, 11 subscales</w:t>
            </w:r>
            <w:r w:rsidRPr="007F32E0">
              <w:rPr>
                <w:rFonts w:ascii="Times New Roman" w:hAnsi="Times New Roman" w:cs="Times New Roman"/>
                <w:sz w:val="24"/>
                <w:szCs w:val="24"/>
              </w:rPr>
              <w:t>:</w:t>
            </w:r>
          </w:p>
          <w:p w14:paraId="7F073199" w14:textId="77777777" w:rsidR="00421884" w:rsidRDefault="00421884" w:rsidP="00421884">
            <w:pPr>
              <w:pStyle w:val="ListParagraph"/>
              <w:rPr>
                <w:rFonts w:ascii="Times New Roman" w:hAnsi="Times New Roman" w:cs="Times New Roman"/>
                <w:sz w:val="24"/>
                <w:szCs w:val="24"/>
              </w:rPr>
            </w:pPr>
            <w:bookmarkStart w:id="0" w:name="_GoBack"/>
            <w:bookmarkEnd w:id="0"/>
          </w:p>
          <w:p w14:paraId="5206C86C" w14:textId="77777777" w:rsidR="007F32E0" w:rsidRDefault="007F32E0" w:rsidP="00421884">
            <w:pPr>
              <w:pStyle w:val="ListParagraph"/>
              <w:rPr>
                <w:rFonts w:ascii="Times New Roman" w:hAnsi="Times New Roman" w:cs="Times New Roman"/>
                <w:sz w:val="24"/>
                <w:szCs w:val="24"/>
              </w:rPr>
            </w:pPr>
          </w:p>
          <w:p w14:paraId="6943AB3A" w14:textId="77777777" w:rsidR="007F32E0" w:rsidRPr="00421884" w:rsidRDefault="007F32E0" w:rsidP="00421884">
            <w:pPr>
              <w:pStyle w:val="ListParagraph"/>
              <w:rPr>
                <w:rFonts w:ascii="Times New Roman" w:hAnsi="Times New Roman" w:cs="Times New Roman"/>
                <w:sz w:val="24"/>
                <w:szCs w:val="24"/>
              </w:rPr>
            </w:pPr>
          </w:p>
          <w:p w14:paraId="640CC1A9" w14:textId="77777777" w:rsidR="00421884" w:rsidRPr="00421884" w:rsidRDefault="00421884" w:rsidP="00421884">
            <w:pPr>
              <w:pStyle w:val="ListParagraph"/>
              <w:numPr>
                <w:ilvl w:val="0"/>
                <w:numId w:val="2"/>
              </w:numPr>
              <w:ind w:left="408" w:hanging="270"/>
              <w:rPr>
                <w:rFonts w:ascii="Times New Roman" w:hAnsi="Times New Roman" w:cs="Times New Roman"/>
                <w:sz w:val="24"/>
                <w:szCs w:val="24"/>
              </w:rPr>
            </w:pPr>
            <w:r w:rsidRPr="00421884">
              <w:rPr>
                <w:rFonts w:ascii="Times New Roman" w:hAnsi="Times New Roman" w:cs="Times New Roman"/>
                <w:sz w:val="24"/>
                <w:szCs w:val="24"/>
              </w:rPr>
              <w:t xml:space="preserve">Teacher-Student Relations </w:t>
            </w:r>
          </w:p>
          <w:p w14:paraId="586E5852" w14:textId="77777777" w:rsidR="00421884" w:rsidRPr="00421884" w:rsidRDefault="00421884" w:rsidP="00421884">
            <w:pPr>
              <w:pStyle w:val="ListParagraph"/>
              <w:numPr>
                <w:ilvl w:val="0"/>
                <w:numId w:val="2"/>
              </w:numPr>
              <w:ind w:left="408" w:hanging="270"/>
              <w:rPr>
                <w:rFonts w:ascii="Times New Roman" w:hAnsi="Times New Roman" w:cs="Times New Roman"/>
                <w:sz w:val="24"/>
                <w:szCs w:val="24"/>
              </w:rPr>
            </w:pPr>
            <w:r w:rsidRPr="00421884">
              <w:rPr>
                <w:rFonts w:ascii="Times New Roman" w:hAnsi="Times New Roman" w:cs="Times New Roman"/>
                <w:sz w:val="24"/>
                <w:szCs w:val="24"/>
              </w:rPr>
              <w:t>Student-Student Relations</w:t>
            </w:r>
          </w:p>
          <w:p w14:paraId="1C3F1928" w14:textId="77777777" w:rsidR="00421884" w:rsidRPr="00421884" w:rsidRDefault="00421884" w:rsidP="00421884">
            <w:pPr>
              <w:pStyle w:val="ListParagraph"/>
              <w:numPr>
                <w:ilvl w:val="0"/>
                <w:numId w:val="2"/>
              </w:numPr>
              <w:ind w:left="408" w:hanging="270"/>
              <w:rPr>
                <w:rFonts w:ascii="Times New Roman" w:hAnsi="Times New Roman" w:cs="Times New Roman"/>
                <w:sz w:val="24"/>
                <w:szCs w:val="24"/>
              </w:rPr>
            </w:pPr>
            <w:r w:rsidRPr="00421884">
              <w:rPr>
                <w:rFonts w:ascii="Times New Roman" w:hAnsi="Times New Roman" w:cs="Times New Roman"/>
                <w:sz w:val="24"/>
                <w:szCs w:val="24"/>
              </w:rPr>
              <w:t>Respect for Diversity</w:t>
            </w:r>
          </w:p>
          <w:p w14:paraId="3BB4E56E" w14:textId="77777777" w:rsidR="00421884" w:rsidRPr="007F32E0" w:rsidRDefault="00421884" w:rsidP="00421884">
            <w:pPr>
              <w:pStyle w:val="ListParagraph"/>
              <w:numPr>
                <w:ilvl w:val="0"/>
                <w:numId w:val="2"/>
              </w:numPr>
              <w:ind w:left="408" w:hanging="270"/>
              <w:rPr>
                <w:rFonts w:ascii="Times New Roman" w:hAnsi="Times New Roman" w:cs="Times New Roman"/>
                <w:sz w:val="24"/>
                <w:szCs w:val="24"/>
                <w:highlight w:val="yellow"/>
              </w:rPr>
            </w:pPr>
            <w:r w:rsidRPr="007F32E0">
              <w:rPr>
                <w:rFonts w:ascii="Times New Roman" w:hAnsi="Times New Roman" w:cs="Times New Roman"/>
                <w:sz w:val="24"/>
                <w:szCs w:val="24"/>
                <w:highlight w:val="yellow"/>
              </w:rPr>
              <w:t xml:space="preserve">Fairness of Rules </w:t>
            </w:r>
          </w:p>
          <w:p w14:paraId="25D274E5" w14:textId="77777777" w:rsidR="00421884" w:rsidRPr="007F32E0" w:rsidRDefault="00421884" w:rsidP="00421884">
            <w:pPr>
              <w:pStyle w:val="ListParagraph"/>
              <w:numPr>
                <w:ilvl w:val="0"/>
                <w:numId w:val="2"/>
              </w:numPr>
              <w:ind w:left="408" w:hanging="270"/>
              <w:rPr>
                <w:rFonts w:ascii="Times New Roman" w:hAnsi="Times New Roman" w:cs="Times New Roman"/>
                <w:sz w:val="24"/>
                <w:szCs w:val="24"/>
                <w:highlight w:val="yellow"/>
              </w:rPr>
            </w:pPr>
            <w:r w:rsidRPr="007F32E0">
              <w:rPr>
                <w:rFonts w:ascii="Times New Roman" w:hAnsi="Times New Roman" w:cs="Times New Roman"/>
                <w:sz w:val="24"/>
                <w:szCs w:val="24"/>
                <w:highlight w:val="yellow"/>
              </w:rPr>
              <w:t>Clarity of Expectations</w:t>
            </w:r>
          </w:p>
          <w:p w14:paraId="15DB370E" w14:textId="77777777" w:rsidR="00421884" w:rsidRPr="008D070F" w:rsidRDefault="00421884" w:rsidP="00421884">
            <w:pPr>
              <w:pStyle w:val="ListParagraph"/>
              <w:numPr>
                <w:ilvl w:val="0"/>
                <w:numId w:val="2"/>
              </w:numPr>
              <w:ind w:left="408" w:hanging="270"/>
              <w:rPr>
                <w:rFonts w:ascii="Times New Roman" w:hAnsi="Times New Roman" w:cs="Times New Roman"/>
                <w:sz w:val="24"/>
                <w:szCs w:val="24"/>
                <w:highlight w:val="yellow"/>
              </w:rPr>
            </w:pPr>
            <w:r w:rsidRPr="008D070F">
              <w:rPr>
                <w:rFonts w:ascii="Times New Roman" w:hAnsi="Times New Roman" w:cs="Times New Roman"/>
                <w:sz w:val="24"/>
                <w:szCs w:val="24"/>
                <w:highlight w:val="yellow"/>
              </w:rPr>
              <w:t>School Safety</w:t>
            </w:r>
          </w:p>
          <w:p w14:paraId="15DBE0F7" w14:textId="77777777" w:rsidR="00421884" w:rsidRDefault="00421884" w:rsidP="00421884">
            <w:pPr>
              <w:pStyle w:val="ListParagraph"/>
              <w:numPr>
                <w:ilvl w:val="0"/>
                <w:numId w:val="2"/>
              </w:numPr>
              <w:ind w:left="408" w:hanging="270"/>
              <w:rPr>
                <w:rFonts w:ascii="Times New Roman" w:hAnsi="Times New Roman" w:cs="Times New Roman"/>
                <w:sz w:val="24"/>
                <w:szCs w:val="24"/>
                <w:highlight w:val="yellow"/>
              </w:rPr>
            </w:pPr>
            <w:r w:rsidRPr="007F32E0">
              <w:rPr>
                <w:rFonts w:ascii="Times New Roman" w:hAnsi="Times New Roman" w:cs="Times New Roman"/>
                <w:sz w:val="24"/>
                <w:szCs w:val="24"/>
                <w:highlight w:val="yellow"/>
              </w:rPr>
              <w:t xml:space="preserve">Teacher-Home Communications  </w:t>
            </w:r>
          </w:p>
          <w:p w14:paraId="2F522525" w14:textId="77777777" w:rsidR="007F32E0" w:rsidRPr="008D070F" w:rsidRDefault="007F32E0" w:rsidP="007F32E0">
            <w:pPr>
              <w:pStyle w:val="ListParagraph"/>
              <w:numPr>
                <w:ilvl w:val="0"/>
                <w:numId w:val="2"/>
              </w:numPr>
              <w:ind w:left="408" w:hanging="270"/>
              <w:rPr>
                <w:rFonts w:ascii="Times New Roman" w:hAnsi="Times New Roman" w:cs="Times New Roman"/>
                <w:sz w:val="24"/>
                <w:szCs w:val="24"/>
                <w:highlight w:val="yellow"/>
              </w:rPr>
            </w:pPr>
            <w:r w:rsidRPr="008D070F">
              <w:rPr>
                <w:rFonts w:ascii="Times New Roman" w:hAnsi="Times New Roman" w:cs="Times New Roman"/>
                <w:sz w:val="24"/>
                <w:szCs w:val="24"/>
                <w:highlight w:val="yellow"/>
              </w:rPr>
              <w:t>Teacher-Staff Relations</w:t>
            </w:r>
          </w:p>
          <w:p w14:paraId="7D67C5DE" w14:textId="77777777" w:rsidR="00421884" w:rsidRPr="00421884" w:rsidRDefault="007F32E0" w:rsidP="00421884">
            <w:pPr>
              <w:pStyle w:val="ListParagraph"/>
              <w:numPr>
                <w:ilvl w:val="0"/>
                <w:numId w:val="2"/>
              </w:numPr>
              <w:ind w:left="408" w:hanging="270"/>
              <w:rPr>
                <w:rFonts w:ascii="Times New Roman" w:hAnsi="Times New Roman" w:cs="Times New Roman"/>
                <w:sz w:val="24"/>
                <w:szCs w:val="24"/>
              </w:rPr>
            </w:pPr>
            <w:r>
              <w:rPr>
                <w:rFonts w:ascii="Times New Roman" w:hAnsi="Times New Roman" w:cs="Times New Roman"/>
                <w:sz w:val="24"/>
                <w:szCs w:val="24"/>
              </w:rPr>
              <w:t>Bullying (</w:t>
            </w:r>
            <w:proofErr w:type="spellStart"/>
            <w:r>
              <w:rPr>
                <w:rFonts w:ascii="Times New Roman" w:hAnsi="Times New Roman" w:cs="Times New Roman"/>
                <w:sz w:val="24"/>
                <w:szCs w:val="24"/>
              </w:rPr>
              <w:t>Schoolwide</w:t>
            </w:r>
            <w:proofErr w:type="spellEnd"/>
            <w:r>
              <w:rPr>
                <w:rFonts w:ascii="Times New Roman" w:hAnsi="Times New Roman" w:cs="Times New Roman"/>
                <w:sz w:val="24"/>
                <w:szCs w:val="24"/>
              </w:rPr>
              <w:t>)</w:t>
            </w:r>
          </w:p>
          <w:p w14:paraId="111ED627" w14:textId="77777777" w:rsidR="00F710B0" w:rsidRPr="00F01264" w:rsidRDefault="007F32E0" w:rsidP="00421884">
            <w:pPr>
              <w:pStyle w:val="ListParagraph"/>
              <w:numPr>
                <w:ilvl w:val="0"/>
                <w:numId w:val="2"/>
              </w:numPr>
              <w:ind w:left="408" w:hanging="270"/>
              <w:rPr>
                <w:rFonts w:ascii="Times New Roman" w:hAnsi="Times New Roman" w:cs="Times New Roman"/>
                <w:sz w:val="24"/>
                <w:szCs w:val="24"/>
              </w:rPr>
            </w:pPr>
            <w:r w:rsidRPr="00627289">
              <w:rPr>
                <w:rFonts w:ascii="Times New Roman" w:hAnsi="Times New Roman" w:cs="Times New Roman"/>
                <w:sz w:val="24"/>
                <w:szCs w:val="24"/>
              </w:rPr>
              <w:t>Academic Engagement</w:t>
            </w:r>
            <w:r w:rsidR="00421884" w:rsidRPr="00627289">
              <w:rPr>
                <w:rFonts w:ascii="Times New Roman" w:hAnsi="Times New Roman" w:cs="Times New Roman"/>
                <w:sz w:val="24"/>
                <w:szCs w:val="24"/>
              </w:rPr>
              <w:t xml:space="preserve"> </w:t>
            </w:r>
          </w:p>
        </w:tc>
        <w:tc>
          <w:tcPr>
            <w:tcW w:w="4050" w:type="dxa"/>
          </w:tcPr>
          <w:p w14:paraId="670A5D6C" w14:textId="77777777" w:rsidR="00421884" w:rsidRPr="007F32E0" w:rsidRDefault="00421884" w:rsidP="007F32E0">
            <w:pPr>
              <w:spacing w:before="100" w:beforeAutospacing="1" w:after="100" w:afterAutospacing="1"/>
              <w:ind w:left="96"/>
              <w:rPr>
                <w:rFonts w:ascii="Times New Roman" w:eastAsia="Times New Roman" w:hAnsi="Times New Roman" w:cs="Times New Roman"/>
                <w:sz w:val="20"/>
                <w:szCs w:val="20"/>
              </w:rPr>
            </w:pPr>
            <w:r w:rsidRPr="00421884">
              <w:rPr>
                <w:rFonts w:ascii="Times New Roman" w:eastAsia="Times New Roman" w:hAnsi="Times New Roman" w:cs="Times New Roman"/>
                <w:b/>
                <w:sz w:val="24"/>
                <w:szCs w:val="24"/>
              </w:rPr>
              <w:t>179 items, 8 subscales</w:t>
            </w:r>
            <w:r w:rsidRPr="00421884">
              <w:rPr>
                <w:rFonts w:ascii="Times New Roman" w:eastAsia="Times New Roman" w:hAnsi="Times New Roman" w:cs="Times New Roman"/>
                <w:sz w:val="24"/>
                <w:szCs w:val="24"/>
              </w:rPr>
              <w:t xml:space="preserve"> </w:t>
            </w:r>
            <w:r w:rsidRPr="007F32E0">
              <w:rPr>
                <w:rFonts w:ascii="Times New Roman" w:eastAsia="Times New Roman" w:hAnsi="Times New Roman" w:cs="Times New Roman"/>
                <w:sz w:val="20"/>
                <w:szCs w:val="20"/>
              </w:rPr>
              <w:t>(not all items or subscales have to be used, however, and more can be added).</w:t>
            </w:r>
          </w:p>
          <w:p w14:paraId="13AEEE79" w14:textId="77777777" w:rsidR="00421884" w:rsidRPr="00421884" w:rsidRDefault="00421884" w:rsidP="00421884">
            <w:pPr>
              <w:numPr>
                <w:ilvl w:val="0"/>
                <w:numId w:val="2"/>
              </w:numPr>
              <w:spacing w:before="100" w:beforeAutospacing="1" w:after="100" w:afterAutospacing="1"/>
              <w:ind w:left="456"/>
              <w:rPr>
                <w:rFonts w:ascii="Times New Roman" w:eastAsia="Times New Roman" w:hAnsi="Times New Roman" w:cs="Times New Roman"/>
                <w:sz w:val="24"/>
                <w:szCs w:val="24"/>
              </w:rPr>
            </w:pPr>
            <w:r w:rsidRPr="00421884">
              <w:rPr>
                <w:rFonts w:ascii="Times New Roman" w:eastAsia="Times New Roman" w:hAnsi="Times New Roman" w:cs="Times New Roman"/>
                <w:sz w:val="24"/>
                <w:szCs w:val="24"/>
              </w:rPr>
              <w:t>Time</w:t>
            </w:r>
            <w:r w:rsidR="007F32E0">
              <w:rPr>
                <w:rFonts w:ascii="Times New Roman" w:eastAsia="Times New Roman" w:hAnsi="Times New Roman" w:cs="Times New Roman"/>
                <w:sz w:val="24"/>
                <w:szCs w:val="24"/>
              </w:rPr>
              <w:t xml:space="preserve"> Available</w:t>
            </w:r>
          </w:p>
          <w:p w14:paraId="38FF638F" w14:textId="77777777" w:rsidR="00421884" w:rsidRPr="00421884" w:rsidRDefault="00421884" w:rsidP="00421884">
            <w:pPr>
              <w:numPr>
                <w:ilvl w:val="0"/>
                <w:numId w:val="2"/>
              </w:numPr>
              <w:spacing w:before="100" w:beforeAutospacing="1" w:after="100" w:afterAutospacing="1"/>
              <w:ind w:left="456"/>
              <w:rPr>
                <w:rFonts w:ascii="Times New Roman" w:eastAsia="Times New Roman" w:hAnsi="Times New Roman" w:cs="Times New Roman"/>
                <w:sz w:val="24"/>
                <w:szCs w:val="24"/>
              </w:rPr>
            </w:pPr>
            <w:r w:rsidRPr="00421884">
              <w:rPr>
                <w:rFonts w:ascii="Times New Roman" w:eastAsia="Times New Roman" w:hAnsi="Times New Roman" w:cs="Times New Roman"/>
                <w:sz w:val="24"/>
                <w:szCs w:val="24"/>
              </w:rPr>
              <w:t>Facilities &amp; Resources</w:t>
            </w:r>
          </w:p>
          <w:p w14:paraId="389B495B" w14:textId="77777777" w:rsidR="00421884" w:rsidRPr="00421884" w:rsidRDefault="00421884" w:rsidP="00421884">
            <w:pPr>
              <w:numPr>
                <w:ilvl w:val="0"/>
                <w:numId w:val="2"/>
              </w:numPr>
              <w:spacing w:before="100" w:beforeAutospacing="1" w:after="100" w:afterAutospacing="1"/>
              <w:ind w:left="456"/>
              <w:rPr>
                <w:rFonts w:ascii="Times New Roman" w:eastAsia="Times New Roman" w:hAnsi="Times New Roman" w:cs="Times New Roman"/>
                <w:sz w:val="24"/>
                <w:szCs w:val="24"/>
                <w:highlight w:val="yellow"/>
              </w:rPr>
            </w:pPr>
            <w:r w:rsidRPr="00421884">
              <w:rPr>
                <w:rFonts w:ascii="Times New Roman" w:eastAsia="Times New Roman" w:hAnsi="Times New Roman" w:cs="Times New Roman"/>
                <w:sz w:val="24"/>
                <w:szCs w:val="24"/>
                <w:highlight w:val="yellow"/>
              </w:rPr>
              <w:t>Managing Student Conduct</w:t>
            </w:r>
          </w:p>
          <w:p w14:paraId="3859EAD2" w14:textId="77777777" w:rsidR="00421884" w:rsidRPr="00421884" w:rsidRDefault="00421884" w:rsidP="00421884">
            <w:pPr>
              <w:numPr>
                <w:ilvl w:val="0"/>
                <w:numId w:val="2"/>
              </w:numPr>
              <w:spacing w:before="100" w:beforeAutospacing="1" w:after="100" w:afterAutospacing="1"/>
              <w:ind w:left="456"/>
              <w:rPr>
                <w:rFonts w:ascii="Times New Roman" w:eastAsia="Times New Roman" w:hAnsi="Times New Roman" w:cs="Times New Roman"/>
                <w:sz w:val="24"/>
                <w:szCs w:val="24"/>
                <w:highlight w:val="yellow"/>
              </w:rPr>
            </w:pPr>
            <w:r w:rsidRPr="00421884">
              <w:rPr>
                <w:rFonts w:ascii="Times New Roman" w:eastAsia="Times New Roman" w:hAnsi="Times New Roman" w:cs="Times New Roman"/>
                <w:sz w:val="24"/>
                <w:szCs w:val="24"/>
                <w:highlight w:val="yellow"/>
              </w:rPr>
              <w:t>Teacher Leadership</w:t>
            </w:r>
          </w:p>
          <w:p w14:paraId="6C924E0E" w14:textId="77777777" w:rsidR="00421884" w:rsidRPr="00421884" w:rsidRDefault="00421884" w:rsidP="00421884">
            <w:pPr>
              <w:numPr>
                <w:ilvl w:val="0"/>
                <w:numId w:val="2"/>
              </w:numPr>
              <w:spacing w:before="100" w:beforeAutospacing="1" w:after="100" w:afterAutospacing="1"/>
              <w:ind w:left="456"/>
              <w:rPr>
                <w:rFonts w:ascii="Times New Roman" w:eastAsia="Times New Roman" w:hAnsi="Times New Roman" w:cs="Times New Roman"/>
                <w:sz w:val="24"/>
                <w:szCs w:val="24"/>
              </w:rPr>
            </w:pPr>
            <w:r w:rsidRPr="00421884">
              <w:rPr>
                <w:rFonts w:ascii="Times New Roman" w:eastAsia="Times New Roman" w:hAnsi="Times New Roman" w:cs="Times New Roman"/>
                <w:sz w:val="24"/>
                <w:szCs w:val="24"/>
              </w:rPr>
              <w:t>School Leadership</w:t>
            </w:r>
          </w:p>
          <w:p w14:paraId="43C97223" w14:textId="77777777" w:rsidR="007F32E0" w:rsidRPr="00421884" w:rsidRDefault="007F32E0" w:rsidP="007F32E0">
            <w:pPr>
              <w:numPr>
                <w:ilvl w:val="0"/>
                <w:numId w:val="2"/>
              </w:numPr>
              <w:spacing w:before="100" w:beforeAutospacing="1" w:after="100" w:afterAutospacing="1"/>
              <w:ind w:left="456"/>
              <w:rPr>
                <w:rFonts w:ascii="Times New Roman" w:eastAsia="Times New Roman" w:hAnsi="Times New Roman" w:cs="Times New Roman"/>
                <w:sz w:val="24"/>
                <w:szCs w:val="24"/>
                <w:highlight w:val="yellow"/>
              </w:rPr>
            </w:pPr>
            <w:r w:rsidRPr="00421884">
              <w:rPr>
                <w:rFonts w:ascii="Times New Roman" w:eastAsia="Times New Roman" w:hAnsi="Times New Roman" w:cs="Times New Roman"/>
                <w:sz w:val="24"/>
                <w:szCs w:val="24"/>
                <w:highlight w:val="yellow"/>
              </w:rPr>
              <w:t>Community Support &amp; Involvement</w:t>
            </w:r>
          </w:p>
          <w:p w14:paraId="222C76B8" w14:textId="77777777" w:rsidR="00421884" w:rsidRPr="00421884" w:rsidRDefault="00421884" w:rsidP="00421884">
            <w:pPr>
              <w:numPr>
                <w:ilvl w:val="0"/>
                <w:numId w:val="2"/>
              </w:numPr>
              <w:spacing w:before="100" w:beforeAutospacing="1" w:after="100" w:afterAutospacing="1"/>
              <w:ind w:left="456"/>
              <w:rPr>
                <w:rFonts w:ascii="Times New Roman" w:eastAsia="Times New Roman" w:hAnsi="Times New Roman" w:cs="Times New Roman"/>
                <w:sz w:val="24"/>
                <w:szCs w:val="24"/>
              </w:rPr>
            </w:pPr>
            <w:r w:rsidRPr="00421884">
              <w:rPr>
                <w:rFonts w:ascii="Times New Roman" w:eastAsia="Times New Roman" w:hAnsi="Times New Roman" w:cs="Times New Roman"/>
                <w:sz w:val="24"/>
                <w:szCs w:val="24"/>
              </w:rPr>
              <w:t>Professional Development</w:t>
            </w:r>
          </w:p>
          <w:p w14:paraId="1ED327B2" w14:textId="77777777" w:rsidR="00421884" w:rsidRPr="00421884" w:rsidRDefault="00421884" w:rsidP="00421884">
            <w:pPr>
              <w:numPr>
                <w:ilvl w:val="0"/>
                <w:numId w:val="2"/>
              </w:numPr>
              <w:spacing w:before="100" w:beforeAutospacing="1" w:after="100" w:afterAutospacing="1"/>
              <w:ind w:left="456"/>
              <w:rPr>
                <w:rFonts w:ascii="Times New Roman" w:eastAsia="Times New Roman" w:hAnsi="Times New Roman" w:cs="Times New Roman"/>
                <w:sz w:val="24"/>
                <w:szCs w:val="24"/>
              </w:rPr>
            </w:pPr>
            <w:r w:rsidRPr="00421884">
              <w:rPr>
                <w:rFonts w:ascii="Times New Roman" w:eastAsia="Times New Roman" w:hAnsi="Times New Roman" w:cs="Times New Roman"/>
                <w:sz w:val="24"/>
                <w:szCs w:val="24"/>
              </w:rPr>
              <w:t>Instructional Practices &amp; Support</w:t>
            </w:r>
          </w:p>
          <w:p w14:paraId="25A689A5" w14:textId="77777777" w:rsidR="00F710B0" w:rsidRPr="00F01264" w:rsidRDefault="00421884" w:rsidP="00F01264">
            <w:pPr>
              <w:numPr>
                <w:ilvl w:val="0"/>
                <w:numId w:val="2"/>
              </w:numPr>
              <w:spacing w:before="100" w:beforeAutospacing="1" w:after="100" w:afterAutospacing="1"/>
              <w:ind w:left="456"/>
              <w:rPr>
                <w:rFonts w:ascii="Times New Roman" w:eastAsia="Times New Roman" w:hAnsi="Times New Roman" w:cs="Times New Roman"/>
                <w:sz w:val="24"/>
                <w:szCs w:val="24"/>
              </w:rPr>
            </w:pPr>
            <w:r w:rsidRPr="00421884">
              <w:rPr>
                <w:rFonts w:ascii="Times New Roman" w:eastAsia="Times New Roman" w:hAnsi="Times New Roman" w:cs="Times New Roman"/>
                <w:sz w:val="24"/>
                <w:szCs w:val="24"/>
              </w:rPr>
              <w:t>New Teacher Support</w:t>
            </w:r>
          </w:p>
        </w:tc>
      </w:tr>
      <w:tr w:rsidR="00F01264" w:rsidRPr="00421884" w14:paraId="31369B2C" w14:textId="77777777" w:rsidTr="00F01264">
        <w:tc>
          <w:tcPr>
            <w:tcW w:w="2340" w:type="dxa"/>
          </w:tcPr>
          <w:p w14:paraId="40AD1A54" w14:textId="77777777" w:rsidR="00740D73" w:rsidRPr="00740D73" w:rsidRDefault="00740D73">
            <w:pPr>
              <w:rPr>
                <w:rFonts w:ascii="Times New Roman" w:hAnsi="Times New Roman" w:cs="Times New Roman"/>
                <w:b/>
                <w:sz w:val="24"/>
                <w:szCs w:val="24"/>
              </w:rPr>
            </w:pPr>
            <w:r w:rsidRPr="00740D73">
              <w:rPr>
                <w:rFonts w:ascii="Times New Roman" w:hAnsi="Times New Roman" w:cs="Times New Roman"/>
                <w:b/>
                <w:sz w:val="24"/>
                <w:szCs w:val="24"/>
              </w:rPr>
              <w:t>Areas of Overlap</w:t>
            </w:r>
          </w:p>
        </w:tc>
        <w:tc>
          <w:tcPr>
            <w:tcW w:w="8370" w:type="dxa"/>
            <w:gridSpan w:val="2"/>
          </w:tcPr>
          <w:p w14:paraId="4BD7CF40" w14:textId="77777777" w:rsidR="00740D73" w:rsidRPr="00740D73" w:rsidRDefault="00740D73" w:rsidP="008D070F">
            <w:pPr>
              <w:spacing w:before="100" w:beforeAutospacing="1" w:after="100" w:afterAutospacing="1"/>
              <w:ind w:left="96"/>
              <w:rPr>
                <w:rFonts w:ascii="Times New Roman" w:eastAsia="Times New Roman" w:hAnsi="Times New Roman" w:cs="Times New Roman"/>
                <w:sz w:val="24"/>
                <w:szCs w:val="24"/>
              </w:rPr>
            </w:pPr>
            <w:r w:rsidRPr="00740D73">
              <w:rPr>
                <w:rFonts w:ascii="Times New Roman" w:eastAsia="Times New Roman" w:hAnsi="Times New Roman" w:cs="Times New Roman"/>
                <w:sz w:val="24"/>
                <w:szCs w:val="24"/>
              </w:rPr>
              <w:t xml:space="preserve">As seen above, </w:t>
            </w:r>
            <w:r w:rsidR="008D070F">
              <w:rPr>
                <w:rFonts w:ascii="Times New Roman" w:eastAsia="Times New Roman" w:hAnsi="Times New Roman" w:cs="Times New Roman"/>
                <w:sz w:val="24"/>
                <w:szCs w:val="24"/>
              </w:rPr>
              <w:t>both surveys include items that examine systems in place for managing student behavior and communicating with the home. However, items on the TELL for managing student behavior focus much more on enforcement of rules and correcting misbehavior, whereas items on the DSCS-T focus on clarity of expectations and fairness of rules (more prevention than correction). Relations among teachers and staff also are tapped by both surveys. The TELL includes 1 item on school safety, whereas the DSCS-T has 4 items.</w:t>
            </w:r>
          </w:p>
        </w:tc>
      </w:tr>
      <w:tr w:rsidR="00F01264" w:rsidRPr="00421884" w14:paraId="6B9169A3" w14:textId="77777777" w:rsidTr="00F01264">
        <w:tc>
          <w:tcPr>
            <w:tcW w:w="2340" w:type="dxa"/>
          </w:tcPr>
          <w:p w14:paraId="16EBC76B" w14:textId="77777777" w:rsidR="00F710B0" w:rsidRPr="007F32E0" w:rsidRDefault="007F32E0">
            <w:pPr>
              <w:rPr>
                <w:rFonts w:ascii="Times New Roman" w:hAnsi="Times New Roman" w:cs="Times New Roman"/>
                <w:b/>
                <w:sz w:val="24"/>
                <w:szCs w:val="24"/>
              </w:rPr>
            </w:pPr>
            <w:r w:rsidRPr="007F32E0">
              <w:rPr>
                <w:rFonts w:ascii="Times New Roman" w:hAnsi="Times New Roman" w:cs="Times New Roman"/>
                <w:b/>
                <w:sz w:val="24"/>
                <w:szCs w:val="24"/>
              </w:rPr>
              <w:t>Evidence of Validity and Reliability</w:t>
            </w:r>
          </w:p>
        </w:tc>
        <w:tc>
          <w:tcPr>
            <w:tcW w:w="4320" w:type="dxa"/>
          </w:tcPr>
          <w:p w14:paraId="6E4E24F1" w14:textId="77777777" w:rsidR="00F710B0" w:rsidRPr="00421884" w:rsidRDefault="007F32E0">
            <w:pPr>
              <w:rPr>
                <w:rFonts w:ascii="Times New Roman" w:hAnsi="Times New Roman" w:cs="Times New Roman"/>
                <w:sz w:val="24"/>
                <w:szCs w:val="24"/>
              </w:rPr>
            </w:pPr>
            <w:r>
              <w:rPr>
                <w:rFonts w:ascii="Times New Roman" w:hAnsi="Times New Roman" w:cs="Times New Roman"/>
                <w:sz w:val="24"/>
                <w:szCs w:val="24"/>
              </w:rPr>
              <w:t>Strong</w:t>
            </w:r>
          </w:p>
        </w:tc>
        <w:tc>
          <w:tcPr>
            <w:tcW w:w="4050" w:type="dxa"/>
          </w:tcPr>
          <w:p w14:paraId="46EC1FEC" w14:textId="77777777" w:rsidR="00F710B0" w:rsidRPr="00421884" w:rsidRDefault="007F32E0">
            <w:pPr>
              <w:rPr>
                <w:rFonts w:ascii="Times New Roman" w:hAnsi="Times New Roman" w:cs="Times New Roman"/>
                <w:sz w:val="24"/>
                <w:szCs w:val="24"/>
              </w:rPr>
            </w:pPr>
            <w:r>
              <w:rPr>
                <w:rFonts w:ascii="Times New Roman" w:hAnsi="Times New Roman" w:cs="Times New Roman"/>
                <w:sz w:val="24"/>
                <w:szCs w:val="24"/>
              </w:rPr>
              <w:t>Strong</w:t>
            </w:r>
          </w:p>
        </w:tc>
      </w:tr>
      <w:tr w:rsidR="00F01264" w:rsidRPr="00421884" w14:paraId="5DE70F55" w14:textId="77777777" w:rsidTr="00F01264">
        <w:trPr>
          <w:trHeight w:val="3635"/>
        </w:trPr>
        <w:tc>
          <w:tcPr>
            <w:tcW w:w="2340" w:type="dxa"/>
          </w:tcPr>
          <w:p w14:paraId="448E884D" w14:textId="77777777" w:rsidR="00F01264" w:rsidRDefault="007F32E0">
            <w:pPr>
              <w:rPr>
                <w:rFonts w:ascii="Times New Roman" w:hAnsi="Times New Roman" w:cs="Times New Roman"/>
                <w:b/>
                <w:sz w:val="24"/>
                <w:szCs w:val="24"/>
              </w:rPr>
            </w:pPr>
            <w:r w:rsidRPr="00740D73">
              <w:rPr>
                <w:rFonts w:ascii="Times New Roman" w:hAnsi="Times New Roman" w:cs="Times New Roman"/>
                <w:b/>
                <w:sz w:val="24"/>
                <w:szCs w:val="24"/>
              </w:rPr>
              <w:t>Advantages</w:t>
            </w:r>
            <w:r w:rsidR="00740D73">
              <w:rPr>
                <w:rFonts w:ascii="Times New Roman" w:hAnsi="Times New Roman" w:cs="Times New Roman"/>
                <w:b/>
                <w:sz w:val="24"/>
                <w:szCs w:val="24"/>
              </w:rPr>
              <w:t>/</w:t>
            </w:r>
          </w:p>
          <w:p w14:paraId="2B0FD601" w14:textId="77777777" w:rsidR="00F710B0" w:rsidRPr="00740D73" w:rsidRDefault="00740D73">
            <w:pPr>
              <w:rPr>
                <w:rFonts w:ascii="Times New Roman" w:hAnsi="Times New Roman" w:cs="Times New Roman"/>
                <w:b/>
                <w:sz w:val="24"/>
                <w:szCs w:val="24"/>
              </w:rPr>
            </w:pPr>
            <w:r>
              <w:rPr>
                <w:rFonts w:ascii="Times New Roman" w:hAnsi="Times New Roman" w:cs="Times New Roman"/>
                <w:b/>
                <w:sz w:val="24"/>
                <w:szCs w:val="24"/>
              </w:rPr>
              <w:t>Disadvantages Relative to the Other Measure</w:t>
            </w:r>
          </w:p>
        </w:tc>
        <w:tc>
          <w:tcPr>
            <w:tcW w:w="4320" w:type="dxa"/>
          </w:tcPr>
          <w:p w14:paraId="1991AAA6" w14:textId="77777777" w:rsidR="00740D73" w:rsidRDefault="00740D73" w:rsidP="00740D73">
            <w:pPr>
              <w:pStyle w:val="ListParagraph"/>
              <w:numPr>
                <w:ilvl w:val="0"/>
                <w:numId w:val="3"/>
              </w:numPr>
              <w:ind w:left="408" w:hanging="270"/>
              <w:rPr>
                <w:rFonts w:ascii="Times New Roman" w:hAnsi="Times New Roman" w:cs="Times New Roman"/>
                <w:sz w:val="24"/>
                <w:szCs w:val="24"/>
              </w:rPr>
            </w:pPr>
            <w:r>
              <w:rPr>
                <w:rFonts w:ascii="Times New Roman" w:hAnsi="Times New Roman" w:cs="Times New Roman"/>
                <w:sz w:val="24"/>
                <w:szCs w:val="24"/>
              </w:rPr>
              <w:t xml:space="preserve">Measures aspects of the school environment </w:t>
            </w:r>
            <w:r w:rsidR="00627289">
              <w:rPr>
                <w:rFonts w:ascii="Times New Roman" w:hAnsi="Times New Roman" w:cs="Times New Roman"/>
                <w:sz w:val="24"/>
                <w:szCs w:val="24"/>
              </w:rPr>
              <w:t xml:space="preserve">that are </w:t>
            </w:r>
            <w:r>
              <w:rPr>
                <w:rFonts w:ascii="Times New Roman" w:hAnsi="Times New Roman" w:cs="Times New Roman"/>
                <w:sz w:val="24"/>
                <w:szCs w:val="24"/>
              </w:rPr>
              <w:t>commonly targeted in SWPBS schools and other schools focusing on maintaining a positive school climate that promotes learning.</w:t>
            </w:r>
          </w:p>
          <w:p w14:paraId="044C6452" w14:textId="77777777" w:rsidR="008D070F" w:rsidRDefault="00627289" w:rsidP="008D070F">
            <w:pPr>
              <w:pStyle w:val="ListParagraph"/>
              <w:numPr>
                <w:ilvl w:val="0"/>
                <w:numId w:val="3"/>
              </w:numPr>
              <w:ind w:left="408" w:hanging="270"/>
              <w:rPr>
                <w:rFonts w:ascii="Times New Roman" w:hAnsi="Times New Roman" w:cs="Times New Roman"/>
                <w:sz w:val="24"/>
                <w:szCs w:val="24"/>
              </w:rPr>
            </w:pPr>
            <w:r>
              <w:rPr>
                <w:rFonts w:ascii="Times New Roman" w:hAnsi="Times New Roman" w:cs="Times New Roman"/>
                <w:sz w:val="24"/>
                <w:szCs w:val="24"/>
              </w:rPr>
              <w:t xml:space="preserve">The perspectives of teachers/staff, students, and parents are solicited. </w:t>
            </w:r>
            <w:r w:rsidR="008D070F" w:rsidRPr="00740D73">
              <w:rPr>
                <w:rFonts w:ascii="Times New Roman" w:hAnsi="Times New Roman" w:cs="Times New Roman"/>
                <w:sz w:val="24"/>
                <w:szCs w:val="24"/>
              </w:rPr>
              <w:t>Items are similar to those on the Student and Home surveys, allowing for comparisons across groups.</w:t>
            </w:r>
          </w:p>
          <w:p w14:paraId="01B1523E" w14:textId="77777777" w:rsidR="008D070F" w:rsidRPr="00F01264" w:rsidRDefault="00EF511A" w:rsidP="00F01264">
            <w:pPr>
              <w:pStyle w:val="ListParagraph"/>
              <w:numPr>
                <w:ilvl w:val="0"/>
                <w:numId w:val="3"/>
              </w:numPr>
              <w:ind w:left="408" w:hanging="270"/>
              <w:rPr>
                <w:rFonts w:ascii="Times New Roman" w:hAnsi="Times New Roman" w:cs="Times New Roman"/>
                <w:sz w:val="24"/>
                <w:szCs w:val="24"/>
              </w:rPr>
            </w:pPr>
            <w:r>
              <w:rPr>
                <w:rFonts w:ascii="Times New Roman" w:hAnsi="Times New Roman" w:cs="Times New Roman"/>
                <w:sz w:val="24"/>
                <w:szCs w:val="24"/>
              </w:rPr>
              <w:t>Brief</w:t>
            </w:r>
            <w:r w:rsidR="00E46E4D">
              <w:rPr>
                <w:rFonts w:ascii="Times New Roman" w:hAnsi="Times New Roman" w:cs="Times New Roman"/>
                <w:sz w:val="24"/>
                <w:szCs w:val="24"/>
              </w:rPr>
              <w:t xml:space="preserve"> measure of multiple aspects of school climate.</w:t>
            </w:r>
          </w:p>
        </w:tc>
        <w:tc>
          <w:tcPr>
            <w:tcW w:w="4050" w:type="dxa"/>
          </w:tcPr>
          <w:p w14:paraId="0AACCDB3" w14:textId="77777777" w:rsidR="00F710B0" w:rsidRDefault="00740D73" w:rsidP="00740D73">
            <w:pPr>
              <w:pStyle w:val="ListParagraph"/>
              <w:numPr>
                <w:ilvl w:val="0"/>
                <w:numId w:val="3"/>
              </w:numPr>
              <w:ind w:left="456"/>
              <w:rPr>
                <w:rFonts w:ascii="Times New Roman" w:hAnsi="Times New Roman" w:cs="Times New Roman"/>
                <w:sz w:val="24"/>
                <w:szCs w:val="24"/>
              </w:rPr>
            </w:pPr>
            <w:r>
              <w:rPr>
                <w:rFonts w:ascii="Times New Roman" w:hAnsi="Times New Roman" w:cs="Times New Roman"/>
                <w:sz w:val="24"/>
                <w:szCs w:val="24"/>
              </w:rPr>
              <w:t>Measures conditions that support teaching and academic achievement, teacher satisfaction, and objectives of Race to the Top.</w:t>
            </w:r>
          </w:p>
          <w:p w14:paraId="225BEFD9" w14:textId="77777777" w:rsidR="00740D73" w:rsidRDefault="00740D73" w:rsidP="00740D73">
            <w:pPr>
              <w:pStyle w:val="ListParagraph"/>
              <w:numPr>
                <w:ilvl w:val="0"/>
                <w:numId w:val="3"/>
              </w:numPr>
              <w:ind w:left="456"/>
              <w:rPr>
                <w:rFonts w:ascii="Times New Roman" w:hAnsi="Times New Roman" w:cs="Times New Roman"/>
                <w:sz w:val="24"/>
                <w:szCs w:val="24"/>
              </w:rPr>
            </w:pPr>
            <w:r>
              <w:rPr>
                <w:rFonts w:ascii="Times New Roman" w:hAnsi="Times New Roman" w:cs="Times New Roman"/>
                <w:sz w:val="24"/>
                <w:szCs w:val="24"/>
              </w:rPr>
              <w:t>National network of states participating.</w:t>
            </w:r>
          </w:p>
          <w:p w14:paraId="3C0D1B8F" w14:textId="77777777" w:rsidR="00EF511A" w:rsidRPr="00740D73" w:rsidRDefault="00EF511A" w:rsidP="00D52FE1">
            <w:pPr>
              <w:pStyle w:val="ListParagraph"/>
              <w:numPr>
                <w:ilvl w:val="0"/>
                <w:numId w:val="3"/>
              </w:numPr>
              <w:ind w:left="456"/>
              <w:rPr>
                <w:rFonts w:ascii="Times New Roman" w:hAnsi="Times New Roman" w:cs="Times New Roman"/>
                <w:sz w:val="24"/>
                <w:szCs w:val="24"/>
              </w:rPr>
            </w:pPr>
            <w:r>
              <w:rPr>
                <w:rFonts w:ascii="Times New Roman" w:hAnsi="Times New Roman" w:cs="Times New Roman"/>
                <w:sz w:val="24"/>
                <w:szCs w:val="24"/>
              </w:rPr>
              <w:t xml:space="preserve">Comprehensive </w:t>
            </w:r>
            <w:r w:rsidR="00D52FE1">
              <w:rPr>
                <w:rFonts w:ascii="Times New Roman" w:hAnsi="Times New Roman" w:cs="Times New Roman"/>
                <w:sz w:val="24"/>
                <w:szCs w:val="24"/>
              </w:rPr>
              <w:t xml:space="preserve">measure </w:t>
            </w:r>
            <w:r>
              <w:rPr>
                <w:rFonts w:ascii="Times New Roman" w:hAnsi="Times New Roman" w:cs="Times New Roman"/>
                <w:sz w:val="24"/>
                <w:szCs w:val="24"/>
              </w:rPr>
              <w:t>of working conditions.</w:t>
            </w:r>
          </w:p>
        </w:tc>
      </w:tr>
    </w:tbl>
    <w:p w14:paraId="044411E4" w14:textId="77777777" w:rsidR="00113B82" w:rsidRPr="00421884" w:rsidRDefault="00113B82" w:rsidP="00F01264">
      <w:pPr>
        <w:rPr>
          <w:rFonts w:ascii="Times New Roman" w:hAnsi="Times New Roman" w:cs="Times New Roman"/>
          <w:sz w:val="24"/>
          <w:szCs w:val="24"/>
        </w:rPr>
      </w:pPr>
    </w:p>
    <w:sectPr w:rsidR="00113B82" w:rsidRPr="00421884" w:rsidSect="00FF34D0">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98675" w14:textId="77777777" w:rsidR="00FF34D0" w:rsidRDefault="00FF34D0" w:rsidP="00FF34D0">
      <w:pPr>
        <w:spacing w:after="0" w:line="240" w:lineRule="auto"/>
      </w:pPr>
      <w:r>
        <w:separator/>
      </w:r>
    </w:p>
  </w:endnote>
  <w:endnote w:type="continuationSeparator" w:id="0">
    <w:p w14:paraId="454987A4" w14:textId="77777777" w:rsidR="00FF34D0" w:rsidRDefault="00FF34D0" w:rsidP="00FF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01AB" w14:textId="1A4E2E93" w:rsidR="00FF34D0" w:rsidRPr="00FF34D0" w:rsidRDefault="00FF34D0">
    <w:pPr>
      <w:pStyle w:val="Footer"/>
      <w:rPr>
        <w:i/>
        <w:sz w:val="20"/>
        <w:szCs w:val="20"/>
      </w:rPr>
    </w:pPr>
    <w:r w:rsidRPr="00FF34D0">
      <w:rPr>
        <w:i/>
        <w:sz w:val="20"/>
        <w:szCs w:val="20"/>
      </w:rPr>
      <w:t>2013</w:t>
    </w:r>
  </w:p>
  <w:p w14:paraId="0A6B2A90" w14:textId="77777777" w:rsidR="00FF34D0" w:rsidRDefault="00FF3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2CBCA" w14:textId="77777777" w:rsidR="00FF34D0" w:rsidRDefault="00FF34D0" w:rsidP="00FF34D0">
      <w:pPr>
        <w:spacing w:after="0" w:line="240" w:lineRule="auto"/>
      </w:pPr>
      <w:r>
        <w:separator/>
      </w:r>
    </w:p>
  </w:footnote>
  <w:footnote w:type="continuationSeparator" w:id="0">
    <w:p w14:paraId="36399288" w14:textId="77777777" w:rsidR="00FF34D0" w:rsidRDefault="00FF34D0" w:rsidP="00FF3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5A3F"/>
    <w:multiLevelType w:val="hybridMultilevel"/>
    <w:tmpl w:val="5BE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22C85"/>
    <w:multiLevelType w:val="hybridMultilevel"/>
    <w:tmpl w:val="690A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7629A7"/>
    <w:multiLevelType w:val="multilevel"/>
    <w:tmpl w:val="601A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B0"/>
    <w:rsid w:val="00113B82"/>
    <w:rsid w:val="00421884"/>
    <w:rsid w:val="00627289"/>
    <w:rsid w:val="00740D73"/>
    <w:rsid w:val="007F32E0"/>
    <w:rsid w:val="008D070F"/>
    <w:rsid w:val="00A413B4"/>
    <w:rsid w:val="00D52FE1"/>
    <w:rsid w:val="00E46E4D"/>
    <w:rsid w:val="00EF511A"/>
    <w:rsid w:val="00F01264"/>
    <w:rsid w:val="00F710B0"/>
    <w:rsid w:val="00FF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1884"/>
    <w:pPr>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421884"/>
    <w:pPr>
      <w:ind w:left="720"/>
      <w:contextualSpacing/>
    </w:pPr>
  </w:style>
  <w:style w:type="paragraph" w:styleId="Header">
    <w:name w:val="header"/>
    <w:basedOn w:val="Normal"/>
    <w:link w:val="HeaderChar"/>
    <w:uiPriority w:val="99"/>
    <w:unhideWhenUsed/>
    <w:rsid w:val="00FF3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D0"/>
  </w:style>
  <w:style w:type="paragraph" w:styleId="Footer">
    <w:name w:val="footer"/>
    <w:basedOn w:val="Normal"/>
    <w:link w:val="FooterChar"/>
    <w:uiPriority w:val="99"/>
    <w:unhideWhenUsed/>
    <w:rsid w:val="00FF3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D0"/>
  </w:style>
  <w:style w:type="paragraph" w:styleId="BalloonText">
    <w:name w:val="Balloon Text"/>
    <w:basedOn w:val="Normal"/>
    <w:link w:val="BalloonTextChar"/>
    <w:uiPriority w:val="99"/>
    <w:semiHidden/>
    <w:unhideWhenUsed/>
    <w:rsid w:val="00FF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1884"/>
    <w:pPr>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421884"/>
    <w:pPr>
      <w:ind w:left="720"/>
      <w:contextualSpacing/>
    </w:pPr>
  </w:style>
  <w:style w:type="paragraph" w:styleId="Header">
    <w:name w:val="header"/>
    <w:basedOn w:val="Normal"/>
    <w:link w:val="HeaderChar"/>
    <w:uiPriority w:val="99"/>
    <w:unhideWhenUsed/>
    <w:rsid w:val="00FF3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D0"/>
  </w:style>
  <w:style w:type="paragraph" w:styleId="Footer">
    <w:name w:val="footer"/>
    <w:basedOn w:val="Normal"/>
    <w:link w:val="FooterChar"/>
    <w:uiPriority w:val="99"/>
    <w:unhideWhenUsed/>
    <w:rsid w:val="00FF3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D0"/>
  </w:style>
  <w:style w:type="paragraph" w:styleId="BalloonText">
    <w:name w:val="Balloon Text"/>
    <w:basedOn w:val="Normal"/>
    <w:link w:val="BalloonTextChar"/>
    <w:uiPriority w:val="99"/>
    <w:semiHidden/>
    <w:unhideWhenUsed/>
    <w:rsid w:val="00FF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hearn</cp:lastModifiedBy>
  <cp:revision>4</cp:revision>
  <cp:lastPrinted>2013-02-11T13:34:00Z</cp:lastPrinted>
  <dcterms:created xsi:type="dcterms:W3CDTF">2013-02-08T19:52:00Z</dcterms:created>
  <dcterms:modified xsi:type="dcterms:W3CDTF">2013-02-11T13:34:00Z</dcterms:modified>
</cp:coreProperties>
</file>