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B17" w:rsidRDefault="00C94B17" w:rsidP="00C94B17">
      <w:pPr>
        <w:spacing w:after="0"/>
        <w:jc w:val="center"/>
        <w:rPr>
          <w:b/>
          <w:sz w:val="40"/>
          <w:szCs w:val="40"/>
        </w:rPr>
      </w:pPr>
      <w:r>
        <w:rPr>
          <w:noProof/>
          <w:color w:val="1F497D"/>
        </w:rPr>
        <w:drawing>
          <wp:inline distT="0" distB="0" distL="0" distR="0" wp14:anchorId="7297764B" wp14:editId="37A202CC">
            <wp:extent cx="560832" cy="701040"/>
            <wp:effectExtent l="0" t="0" r="0" b="3810"/>
            <wp:docPr id="2" name="Picture 2" descr="cid:image003.png@01CE7E38.3BC38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CE7E38.3BC38220"/>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61744" cy="702180"/>
                    </a:xfrm>
                    <a:prstGeom prst="rect">
                      <a:avLst/>
                    </a:prstGeom>
                    <a:noFill/>
                    <a:ln>
                      <a:noFill/>
                    </a:ln>
                  </pic:spPr>
                </pic:pic>
              </a:graphicData>
            </a:graphic>
          </wp:inline>
        </w:drawing>
      </w:r>
      <w:r w:rsidRPr="002127CB">
        <w:rPr>
          <w:b/>
          <w:sz w:val="40"/>
          <w:szCs w:val="40"/>
        </w:rPr>
        <w:t xml:space="preserve">2013 Cadre Summer Retreat </w:t>
      </w:r>
      <w:r>
        <w:rPr>
          <w:b/>
          <w:sz w:val="40"/>
          <w:szCs w:val="40"/>
        </w:rPr>
        <w:t xml:space="preserve">Self-Discipline &amp; </w:t>
      </w:r>
      <w:r>
        <w:rPr>
          <w:b/>
          <w:sz w:val="40"/>
          <w:szCs w:val="40"/>
        </w:rPr>
        <w:tab/>
      </w:r>
      <w:r>
        <w:rPr>
          <w:b/>
          <w:sz w:val="40"/>
          <w:szCs w:val="40"/>
        </w:rPr>
        <w:tab/>
        <w:t xml:space="preserve">Student Relations </w:t>
      </w:r>
      <w:r w:rsidRPr="002127CB">
        <w:rPr>
          <w:b/>
          <w:sz w:val="40"/>
          <w:szCs w:val="40"/>
        </w:rPr>
        <w:t>Resource</w:t>
      </w:r>
      <w:r>
        <w:rPr>
          <w:b/>
          <w:sz w:val="40"/>
          <w:szCs w:val="40"/>
        </w:rPr>
        <w:t>s</w:t>
      </w:r>
    </w:p>
    <w:p w:rsidR="00C94B17" w:rsidRPr="003422E7" w:rsidRDefault="00C94B17" w:rsidP="00C94B17">
      <w:pPr>
        <w:spacing w:after="0"/>
        <w:jc w:val="center"/>
        <w:rPr>
          <w:b/>
          <w:sz w:val="40"/>
          <w:szCs w:val="40"/>
        </w:rPr>
      </w:pPr>
    </w:p>
    <w:tbl>
      <w:tblPr>
        <w:tblStyle w:val="TableGrid"/>
        <w:tblW w:w="0" w:type="auto"/>
        <w:tblLook w:val="04A0" w:firstRow="1" w:lastRow="0" w:firstColumn="1" w:lastColumn="0" w:noHBand="0" w:noVBand="1"/>
      </w:tblPr>
      <w:tblGrid>
        <w:gridCol w:w="2060"/>
        <w:gridCol w:w="7516"/>
      </w:tblGrid>
      <w:tr w:rsidR="00C94B17" w:rsidTr="00337D37">
        <w:tc>
          <w:tcPr>
            <w:tcW w:w="2088" w:type="dxa"/>
          </w:tcPr>
          <w:p w:rsidR="00C94B17" w:rsidRPr="002127CB" w:rsidRDefault="00C94B17" w:rsidP="00337D37">
            <w:pPr>
              <w:rPr>
                <w:b/>
              </w:rPr>
            </w:pPr>
            <w:r>
              <w:rPr>
                <w:b/>
              </w:rPr>
              <w:t>Retreat</w:t>
            </w:r>
            <w:r w:rsidRPr="002127CB">
              <w:rPr>
                <w:b/>
              </w:rPr>
              <w:t xml:space="preserve"> Topic:</w:t>
            </w:r>
          </w:p>
        </w:tc>
        <w:tc>
          <w:tcPr>
            <w:tcW w:w="8460" w:type="dxa"/>
          </w:tcPr>
          <w:p w:rsidR="00C94B17" w:rsidRDefault="00C94B17" w:rsidP="00337D37">
            <w:r>
              <w:t>Student-Student Relationships</w:t>
            </w:r>
          </w:p>
        </w:tc>
      </w:tr>
      <w:tr w:rsidR="00C94B17" w:rsidTr="00337D37">
        <w:tc>
          <w:tcPr>
            <w:tcW w:w="2088" w:type="dxa"/>
          </w:tcPr>
          <w:p w:rsidR="00C94B17" w:rsidRPr="002127CB" w:rsidRDefault="00C94B17" w:rsidP="00337D37">
            <w:pPr>
              <w:rPr>
                <w:b/>
              </w:rPr>
            </w:pPr>
            <w:r w:rsidRPr="002127CB">
              <w:rPr>
                <w:b/>
              </w:rPr>
              <w:t>Intervention Name:</w:t>
            </w:r>
          </w:p>
        </w:tc>
        <w:tc>
          <w:tcPr>
            <w:tcW w:w="8460" w:type="dxa"/>
          </w:tcPr>
          <w:p w:rsidR="00C94B17" w:rsidRPr="00D6552B" w:rsidRDefault="00C94B17" w:rsidP="00337D37">
            <w:pPr>
              <w:rPr>
                <w:b/>
              </w:rPr>
            </w:pPr>
            <w:r w:rsidRPr="00D6552B">
              <w:rPr>
                <w:b/>
              </w:rPr>
              <w:t>Restorative Practices and Restorative Practices within PBS</w:t>
            </w:r>
          </w:p>
        </w:tc>
      </w:tr>
      <w:tr w:rsidR="00C94B17" w:rsidTr="00337D37">
        <w:tc>
          <w:tcPr>
            <w:tcW w:w="2088" w:type="dxa"/>
          </w:tcPr>
          <w:p w:rsidR="00C94B17" w:rsidRPr="002127CB" w:rsidRDefault="00C94B17" w:rsidP="00337D37">
            <w:pPr>
              <w:rPr>
                <w:b/>
              </w:rPr>
            </w:pPr>
            <w:r w:rsidRPr="002127CB">
              <w:rPr>
                <w:b/>
              </w:rPr>
              <w:t>Author(s):</w:t>
            </w:r>
          </w:p>
        </w:tc>
        <w:tc>
          <w:tcPr>
            <w:tcW w:w="8460" w:type="dxa"/>
          </w:tcPr>
          <w:p w:rsidR="00C94B17" w:rsidRPr="00A56F24" w:rsidRDefault="00C94B17" w:rsidP="00337D37">
            <w:r w:rsidRPr="00A56F24">
              <w:t>Various researchers</w:t>
            </w:r>
            <w:r>
              <w:t xml:space="preserve"> have studied these practices and their use within PBS, including Douglas, Sprague, and </w:t>
            </w:r>
            <w:proofErr w:type="spellStart"/>
            <w:r>
              <w:t>Eber</w:t>
            </w:r>
            <w:proofErr w:type="spellEnd"/>
            <w:r w:rsidRPr="00A56F24">
              <w:t xml:space="preserve">;  a leading professional organization is </w:t>
            </w:r>
            <w:r>
              <w:t xml:space="preserve">the </w:t>
            </w:r>
            <w:r w:rsidRPr="00A56F24">
              <w:rPr>
                <w:rStyle w:val="Emphasis"/>
                <w:rFonts w:cs="Arial"/>
                <w:color w:val="222222"/>
              </w:rPr>
              <w:t>International Institute for Restorative Practices</w:t>
            </w:r>
          </w:p>
        </w:tc>
      </w:tr>
      <w:tr w:rsidR="00C94B17" w:rsidTr="00337D37">
        <w:tc>
          <w:tcPr>
            <w:tcW w:w="2088" w:type="dxa"/>
          </w:tcPr>
          <w:p w:rsidR="00C94B17" w:rsidRPr="002127CB" w:rsidRDefault="00C94B17" w:rsidP="00337D37">
            <w:pPr>
              <w:rPr>
                <w:b/>
              </w:rPr>
            </w:pPr>
            <w:r w:rsidRPr="002127CB">
              <w:rPr>
                <w:b/>
              </w:rPr>
              <w:t>Brief overview:</w:t>
            </w:r>
          </w:p>
        </w:tc>
        <w:tc>
          <w:tcPr>
            <w:tcW w:w="8460" w:type="dxa"/>
          </w:tcPr>
          <w:p w:rsidR="00C94B17" w:rsidRDefault="00C94B17" w:rsidP="00337D37">
            <w:r>
              <w:t xml:space="preserve">Restorative Practices were the focus of a recent series of DE-DOE professional development training. These slides outline what these practices look like and how they can complement, if not reinforce, the PBS framework in Delaware schools. Bottom line: these practices should not compete with DE-PBS programming in a school – they should be </w:t>
            </w:r>
            <w:proofErr w:type="spellStart"/>
            <w:r>
              <w:t>intergrated</w:t>
            </w:r>
            <w:proofErr w:type="spellEnd"/>
            <w:r>
              <w:t xml:space="preserve"> within existing a schools’ PBS framework.</w:t>
            </w:r>
          </w:p>
        </w:tc>
      </w:tr>
      <w:tr w:rsidR="00C94B17" w:rsidTr="00337D37">
        <w:tc>
          <w:tcPr>
            <w:tcW w:w="2088" w:type="dxa"/>
          </w:tcPr>
          <w:p w:rsidR="00C94B17" w:rsidRPr="002127CB" w:rsidRDefault="00C94B17" w:rsidP="00337D37">
            <w:pPr>
              <w:rPr>
                <w:b/>
              </w:rPr>
            </w:pPr>
            <w:r w:rsidRPr="002127CB">
              <w:rPr>
                <w:b/>
              </w:rPr>
              <w:t>Recommendations for implementation:</w:t>
            </w:r>
          </w:p>
        </w:tc>
        <w:tc>
          <w:tcPr>
            <w:tcW w:w="8460" w:type="dxa"/>
          </w:tcPr>
          <w:p w:rsidR="00C94B17" w:rsidRDefault="00C94B17" w:rsidP="00337D37">
            <w:r>
              <w:t xml:space="preserve">Currently, schools and/or districts should contact John </w:t>
            </w:r>
            <w:proofErr w:type="spellStart"/>
            <w:proofErr w:type="gramStart"/>
            <w:r>
              <w:t>Sadowski</w:t>
            </w:r>
            <w:proofErr w:type="spellEnd"/>
            <w:r>
              <w:t xml:space="preserve">  </w:t>
            </w:r>
            <w:r w:rsidRPr="00A56F24">
              <w:t>(</w:t>
            </w:r>
            <w:proofErr w:type="gramEnd"/>
            <w:hyperlink r:id="rId8" w:history="1">
              <w:r w:rsidRPr="000973A1">
                <w:rPr>
                  <w:rStyle w:val="Hyperlink"/>
                  <w:rFonts w:cs="Arial"/>
                </w:rPr>
                <w:t>john.sadowski@doe.k12.de.us</w:t>
              </w:r>
            </w:hyperlink>
            <w:r w:rsidRPr="00A56F24">
              <w:rPr>
                <w:rFonts w:cs="Arial"/>
                <w:color w:val="000000"/>
              </w:rPr>
              <w:t>)</w:t>
            </w:r>
            <w:r>
              <w:rPr>
                <w:rFonts w:cs="Arial"/>
                <w:color w:val="000000"/>
              </w:rPr>
              <w:t xml:space="preserve"> </w:t>
            </w:r>
            <w:r>
              <w:t>for more information about the professional development training that was offered. The facilitators for the summer 2013 DE DOE training are currently implementing Restorative Practices in DE alternative schools so you may want to contact them for more information</w:t>
            </w:r>
          </w:p>
        </w:tc>
      </w:tr>
      <w:tr w:rsidR="00C94B17" w:rsidTr="00337D37">
        <w:tc>
          <w:tcPr>
            <w:tcW w:w="2088" w:type="dxa"/>
          </w:tcPr>
          <w:p w:rsidR="00C94B17" w:rsidRPr="002127CB" w:rsidRDefault="00C94B17" w:rsidP="00337D37">
            <w:pPr>
              <w:rPr>
                <w:b/>
              </w:rPr>
            </w:pPr>
            <w:r w:rsidRPr="002127CB">
              <w:rPr>
                <w:b/>
              </w:rPr>
              <w:t xml:space="preserve">Online </w:t>
            </w:r>
            <w:r>
              <w:rPr>
                <w:b/>
              </w:rPr>
              <w:t>resources are available</w:t>
            </w:r>
            <w:r w:rsidRPr="002127CB">
              <w:rPr>
                <w:b/>
              </w:rPr>
              <w:t>:</w:t>
            </w:r>
          </w:p>
        </w:tc>
        <w:tc>
          <w:tcPr>
            <w:tcW w:w="8460" w:type="dxa"/>
          </w:tcPr>
          <w:p w:rsidR="00C94B17" w:rsidRDefault="00C94B17" w:rsidP="00337D37">
            <w:r>
              <w:t>Google “Restorative Practices and PBS”</w:t>
            </w:r>
          </w:p>
        </w:tc>
      </w:tr>
    </w:tbl>
    <w:p w:rsidR="00C94B17" w:rsidRDefault="00C94B17" w:rsidP="00C94B17"/>
    <w:p w:rsidR="00C94B17" w:rsidRDefault="00C94B17" w:rsidP="00C94B17"/>
    <w:tbl>
      <w:tblPr>
        <w:tblStyle w:val="TableGrid"/>
        <w:tblW w:w="0" w:type="auto"/>
        <w:tblLook w:val="04A0" w:firstRow="1" w:lastRow="0" w:firstColumn="1" w:lastColumn="0" w:noHBand="0" w:noVBand="1"/>
      </w:tblPr>
      <w:tblGrid>
        <w:gridCol w:w="2066"/>
        <w:gridCol w:w="7510"/>
      </w:tblGrid>
      <w:tr w:rsidR="00C94B17" w:rsidTr="00337D37">
        <w:tc>
          <w:tcPr>
            <w:tcW w:w="2088" w:type="dxa"/>
          </w:tcPr>
          <w:p w:rsidR="00C94B17" w:rsidRPr="002127CB" w:rsidRDefault="00C94B17" w:rsidP="00337D37">
            <w:pPr>
              <w:rPr>
                <w:b/>
              </w:rPr>
            </w:pPr>
            <w:r>
              <w:rPr>
                <w:b/>
              </w:rPr>
              <w:t>Retreat</w:t>
            </w:r>
            <w:r w:rsidRPr="002127CB">
              <w:rPr>
                <w:b/>
              </w:rPr>
              <w:t xml:space="preserve"> Topic:</w:t>
            </w:r>
          </w:p>
        </w:tc>
        <w:tc>
          <w:tcPr>
            <w:tcW w:w="8460" w:type="dxa"/>
          </w:tcPr>
          <w:p w:rsidR="00C94B17" w:rsidRDefault="00C94B17" w:rsidP="00337D37">
            <w:r>
              <w:t>Developing Self-Discipline</w:t>
            </w:r>
          </w:p>
        </w:tc>
      </w:tr>
      <w:tr w:rsidR="00C94B17" w:rsidTr="00337D37">
        <w:tc>
          <w:tcPr>
            <w:tcW w:w="2088" w:type="dxa"/>
          </w:tcPr>
          <w:p w:rsidR="00C94B17" w:rsidRPr="002127CB" w:rsidRDefault="00C94B17" w:rsidP="00337D37">
            <w:pPr>
              <w:rPr>
                <w:b/>
              </w:rPr>
            </w:pPr>
            <w:r w:rsidRPr="002127CB">
              <w:rPr>
                <w:b/>
              </w:rPr>
              <w:t>Intervention Name:</w:t>
            </w:r>
          </w:p>
        </w:tc>
        <w:tc>
          <w:tcPr>
            <w:tcW w:w="8460" w:type="dxa"/>
          </w:tcPr>
          <w:p w:rsidR="00C94B17" w:rsidRPr="00D6552B" w:rsidRDefault="00C94B17" w:rsidP="00337D37">
            <w:pPr>
              <w:rPr>
                <w:b/>
              </w:rPr>
            </w:pPr>
            <w:r w:rsidRPr="00685015">
              <w:rPr>
                <w:b/>
              </w:rPr>
              <w:t>Effective Ways to Acknowledge and Praise Students</w:t>
            </w:r>
          </w:p>
        </w:tc>
      </w:tr>
      <w:tr w:rsidR="00C94B17" w:rsidTr="00337D37">
        <w:tc>
          <w:tcPr>
            <w:tcW w:w="2088" w:type="dxa"/>
          </w:tcPr>
          <w:p w:rsidR="00C94B17" w:rsidRPr="002127CB" w:rsidRDefault="00C94B17" w:rsidP="00337D37">
            <w:pPr>
              <w:rPr>
                <w:b/>
              </w:rPr>
            </w:pPr>
            <w:r w:rsidRPr="002127CB">
              <w:rPr>
                <w:b/>
              </w:rPr>
              <w:t>Author(s):</w:t>
            </w:r>
          </w:p>
        </w:tc>
        <w:tc>
          <w:tcPr>
            <w:tcW w:w="8460" w:type="dxa"/>
          </w:tcPr>
          <w:p w:rsidR="00C94B17" w:rsidRDefault="00C94B17" w:rsidP="00337D37">
            <w:r>
              <w:t>George Bear</w:t>
            </w:r>
          </w:p>
        </w:tc>
      </w:tr>
      <w:tr w:rsidR="00C94B17" w:rsidTr="00337D37">
        <w:tc>
          <w:tcPr>
            <w:tcW w:w="2088" w:type="dxa"/>
          </w:tcPr>
          <w:p w:rsidR="00C94B17" w:rsidRPr="002127CB" w:rsidRDefault="00C94B17" w:rsidP="00337D37">
            <w:pPr>
              <w:rPr>
                <w:b/>
              </w:rPr>
            </w:pPr>
            <w:r w:rsidRPr="002127CB">
              <w:rPr>
                <w:b/>
              </w:rPr>
              <w:t>Brief overview:</w:t>
            </w:r>
          </w:p>
        </w:tc>
        <w:tc>
          <w:tcPr>
            <w:tcW w:w="8460" w:type="dxa"/>
          </w:tcPr>
          <w:p w:rsidR="00C94B17" w:rsidRDefault="00C94B17" w:rsidP="00337D37">
            <w:r>
              <w:t xml:space="preserve">This handout offers key strategies for use when acknowledging students for positive behavior.  To support use of these strategies, examples and non-example are provided.  </w:t>
            </w:r>
          </w:p>
        </w:tc>
      </w:tr>
      <w:tr w:rsidR="00C94B17" w:rsidTr="00337D37">
        <w:tc>
          <w:tcPr>
            <w:tcW w:w="2088" w:type="dxa"/>
          </w:tcPr>
          <w:p w:rsidR="00C94B17" w:rsidRPr="002127CB" w:rsidRDefault="00C94B17" w:rsidP="00337D37">
            <w:pPr>
              <w:rPr>
                <w:b/>
              </w:rPr>
            </w:pPr>
            <w:r w:rsidRPr="002127CB">
              <w:rPr>
                <w:b/>
              </w:rPr>
              <w:t>Recommendations for implementation:</w:t>
            </w:r>
          </w:p>
        </w:tc>
        <w:tc>
          <w:tcPr>
            <w:tcW w:w="8460" w:type="dxa"/>
          </w:tcPr>
          <w:p w:rsidR="00C94B17" w:rsidRDefault="00C94B17" w:rsidP="00337D37">
            <w:r>
              <w:t xml:space="preserve">Sharing is recommended! This document can be shared and discussed with educators to support the strategic use of praise and rewards to enhance the effectiveness of the interaction between staff and students.  </w:t>
            </w:r>
          </w:p>
        </w:tc>
      </w:tr>
      <w:tr w:rsidR="00C94B17" w:rsidTr="00337D37">
        <w:tc>
          <w:tcPr>
            <w:tcW w:w="2088" w:type="dxa"/>
          </w:tcPr>
          <w:p w:rsidR="00C94B17" w:rsidRPr="002127CB" w:rsidRDefault="00C94B17" w:rsidP="00337D37">
            <w:pPr>
              <w:rPr>
                <w:b/>
              </w:rPr>
            </w:pPr>
            <w:r>
              <w:rPr>
                <w:b/>
              </w:rPr>
              <w:t>Resources available</w:t>
            </w:r>
            <w:r w:rsidRPr="002127CB">
              <w:rPr>
                <w:b/>
              </w:rPr>
              <w:t>:</w:t>
            </w:r>
          </w:p>
        </w:tc>
        <w:tc>
          <w:tcPr>
            <w:tcW w:w="8460" w:type="dxa"/>
          </w:tcPr>
          <w:p w:rsidR="00C94B17" w:rsidRPr="00997D1F" w:rsidRDefault="00C94B17" w:rsidP="00337D37">
            <w:pPr>
              <w:rPr>
                <w:lang w:val="en"/>
              </w:rPr>
            </w:pPr>
            <w:r w:rsidRPr="00997D1F">
              <w:rPr>
                <w:lang w:val="en"/>
              </w:rPr>
              <w:t xml:space="preserve">Notes are taken from </w:t>
            </w:r>
            <w:r w:rsidRPr="00997D1F">
              <w:rPr>
                <w:i/>
                <w:lang w:val="en"/>
              </w:rPr>
              <w:t>School Discipline and Self-Discipline</w:t>
            </w:r>
            <w:r w:rsidRPr="00997D1F">
              <w:rPr>
                <w:lang w:val="en"/>
              </w:rPr>
              <w:t xml:space="preserve"> by George Bear. To learn more, please refer to Chapter 7 of the book.</w:t>
            </w:r>
          </w:p>
          <w:p w:rsidR="00C94B17" w:rsidRDefault="00C94B17" w:rsidP="00337D37"/>
        </w:tc>
      </w:tr>
    </w:tbl>
    <w:p w:rsidR="00C94B17" w:rsidRDefault="00C94B17" w:rsidP="00C94B17">
      <w:r>
        <w:br w:type="page"/>
      </w:r>
    </w:p>
    <w:tbl>
      <w:tblPr>
        <w:tblW w:w="0" w:type="auto"/>
        <w:tblCellMar>
          <w:left w:w="0" w:type="dxa"/>
          <w:right w:w="0" w:type="dxa"/>
        </w:tblCellMar>
        <w:tblLook w:val="04A0" w:firstRow="1" w:lastRow="0" w:firstColumn="1" w:lastColumn="0" w:noHBand="0" w:noVBand="1"/>
      </w:tblPr>
      <w:tblGrid>
        <w:gridCol w:w="2050"/>
        <w:gridCol w:w="7526"/>
      </w:tblGrid>
      <w:tr w:rsidR="00C94B17" w:rsidRPr="00120E2E" w:rsidTr="00337D37">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4B17" w:rsidRPr="00120E2E" w:rsidRDefault="00C94B17" w:rsidP="00337D37">
            <w:pPr>
              <w:spacing w:after="0" w:line="240" w:lineRule="auto"/>
              <w:rPr>
                <w:rFonts w:ascii="Calibri" w:hAnsi="Calibri" w:cs="Times New Roman"/>
                <w:b/>
                <w:bCs/>
              </w:rPr>
            </w:pPr>
            <w:r w:rsidRPr="00120E2E">
              <w:rPr>
                <w:rFonts w:ascii="Calibri" w:hAnsi="Calibri" w:cs="Times New Roman"/>
                <w:b/>
                <w:bCs/>
              </w:rPr>
              <w:lastRenderedPageBreak/>
              <w:t>Retreat Topic:</w:t>
            </w:r>
          </w:p>
        </w:tc>
        <w:tc>
          <w:tcPr>
            <w:tcW w:w="84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4B17" w:rsidRPr="00120E2E" w:rsidRDefault="00C94B17" w:rsidP="00337D37">
            <w:pPr>
              <w:spacing w:after="0" w:line="240" w:lineRule="auto"/>
              <w:rPr>
                <w:rFonts w:ascii="Calibri" w:hAnsi="Calibri" w:cs="Times New Roman"/>
              </w:rPr>
            </w:pPr>
            <w:r>
              <w:rPr>
                <w:rFonts w:ascii="Calibri" w:hAnsi="Calibri" w:cs="Times New Roman"/>
              </w:rPr>
              <w:t>Developing Self-Discipline &amp; Student-Relations</w:t>
            </w:r>
          </w:p>
        </w:tc>
      </w:tr>
      <w:tr w:rsidR="00C94B17" w:rsidRPr="00120E2E" w:rsidTr="00337D37">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B17" w:rsidRPr="00120E2E" w:rsidRDefault="00C94B17" w:rsidP="00337D37">
            <w:pPr>
              <w:spacing w:after="0" w:line="240" w:lineRule="auto"/>
              <w:rPr>
                <w:rFonts w:ascii="Calibri" w:hAnsi="Calibri" w:cs="Times New Roman"/>
                <w:b/>
                <w:bCs/>
              </w:rPr>
            </w:pPr>
            <w:r w:rsidRPr="00120E2E">
              <w:rPr>
                <w:rFonts w:ascii="Calibri" w:hAnsi="Calibri" w:cs="Times New Roman"/>
                <w:b/>
                <w:bCs/>
              </w:rPr>
              <w:t>Intervention Name:</w:t>
            </w:r>
          </w:p>
        </w:tc>
        <w:tc>
          <w:tcPr>
            <w:tcW w:w="8460" w:type="dxa"/>
            <w:tcBorders>
              <w:top w:val="nil"/>
              <w:left w:val="nil"/>
              <w:bottom w:val="single" w:sz="8" w:space="0" w:color="auto"/>
              <w:right w:val="single" w:sz="8" w:space="0" w:color="auto"/>
            </w:tcBorders>
            <w:tcMar>
              <w:top w:w="0" w:type="dxa"/>
              <w:left w:w="108" w:type="dxa"/>
              <w:bottom w:w="0" w:type="dxa"/>
              <w:right w:w="108" w:type="dxa"/>
            </w:tcMar>
            <w:hideMark/>
          </w:tcPr>
          <w:p w:rsidR="00C94B17" w:rsidRPr="00120E2E" w:rsidRDefault="00C94B17" w:rsidP="00337D37">
            <w:pPr>
              <w:spacing w:after="0" w:line="240" w:lineRule="auto"/>
              <w:rPr>
                <w:rFonts w:ascii="Calibri" w:hAnsi="Calibri" w:cs="Times New Roman"/>
                <w:b/>
                <w:bCs/>
              </w:rPr>
            </w:pPr>
            <w:r w:rsidRPr="00120E2E">
              <w:rPr>
                <w:rFonts w:ascii="Calibri" w:hAnsi="Calibri" w:cs="Times New Roman"/>
                <w:b/>
                <w:bCs/>
              </w:rPr>
              <w:t>Good Behavior Game (GBG)</w:t>
            </w:r>
          </w:p>
        </w:tc>
      </w:tr>
      <w:tr w:rsidR="00C94B17" w:rsidRPr="00120E2E" w:rsidTr="00337D37">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B17" w:rsidRPr="00120E2E" w:rsidRDefault="00C94B17" w:rsidP="00337D37">
            <w:pPr>
              <w:spacing w:after="0" w:line="240" w:lineRule="auto"/>
              <w:rPr>
                <w:rFonts w:ascii="Calibri" w:hAnsi="Calibri" w:cs="Times New Roman"/>
                <w:b/>
                <w:bCs/>
              </w:rPr>
            </w:pPr>
            <w:r w:rsidRPr="00120E2E">
              <w:rPr>
                <w:rFonts w:ascii="Calibri" w:hAnsi="Calibri" w:cs="Times New Roman"/>
                <w:b/>
                <w:bCs/>
              </w:rPr>
              <w:t>Author(s):</w:t>
            </w:r>
          </w:p>
        </w:tc>
        <w:tc>
          <w:tcPr>
            <w:tcW w:w="8460" w:type="dxa"/>
            <w:tcBorders>
              <w:top w:val="nil"/>
              <w:left w:val="nil"/>
              <w:bottom w:val="single" w:sz="8" w:space="0" w:color="auto"/>
              <w:right w:val="single" w:sz="8" w:space="0" w:color="auto"/>
            </w:tcBorders>
            <w:tcMar>
              <w:top w:w="0" w:type="dxa"/>
              <w:left w:w="108" w:type="dxa"/>
              <w:bottom w:w="0" w:type="dxa"/>
              <w:right w:w="108" w:type="dxa"/>
            </w:tcMar>
            <w:hideMark/>
          </w:tcPr>
          <w:p w:rsidR="00C94B17" w:rsidRPr="00120E2E" w:rsidRDefault="00C94B17" w:rsidP="00337D37">
            <w:pPr>
              <w:spacing w:after="0" w:line="240" w:lineRule="auto"/>
              <w:rPr>
                <w:rFonts w:ascii="Calibri" w:hAnsi="Calibri" w:cs="Times New Roman"/>
              </w:rPr>
            </w:pPr>
            <w:r w:rsidRPr="00120E2E">
              <w:rPr>
                <w:rFonts w:ascii="Calibri" w:hAnsi="Calibri" w:cs="Times New Roman"/>
              </w:rPr>
              <w:t>The Good Behavior Game was invented by a 4</w:t>
            </w:r>
            <w:r w:rsidRPr="00120E2E">
              <w:rPr>
                <w:rFonts w:ascii="Calibri" w:hAnsi="Calibri" w:cs="Times New Roman"/>
                <w:vertAlign w:val="superscript"/>
              </w:rPr>
              <w:t>th</w:t>
            </w:r>
            <w:r w:rsidRPr="00120E2E">
              <w:rPr>
                <w:rFonts w:ascii="Calibri" w:hAnsi="Calibri" w:cs="Times New Roman"/>
              </w:rPr>
              <w:t xml:space="preserve"> grade teacher, Muriel Saunders, from Baldwin, KS in 1967, and the first publication of impact on student behavior appeared in 1969 by researchers Harriet </w:t>
            </w:r>
            <w:proofErr w:type="spellStart"/>
            <w:r w:rsidRPr="00120E2E">
              <w:rPr>
                <w:rFonts w:ascii="Calibri" w:hAnsi="Calibri" w:cs="Times New Roman"/>
              </w:rPr>
              <w:t>Barrish</w:t>
            </w:r>
            <w:proofErr w:type="spellEnd"/>
            <w:r w:rsidRPr="00120E2E">
              <w:rPr>
                <w:rFonts w:ascii="Calibri" w:hAnsi="Calibri" w:cs="Times New Roman"/>
              </w:rPr>
              <w:t xml:space="preserve">, Muriel Saunders and Montrose Wolf from the University of Kansas.  According to several studies, the use of this intervention led to reductions in student’s off-task, aggressive, and antisocial behaviors (Dolan et al., 1993; </w:t>
            </w:r>
            <w:proofErr w:type="spellStart"/>
            <w:r w:rsidRPr="00120E2E">
              <w:rPr>
                <w:rFonts w:ascii="Calibri" w:hAnsi="Calibri" w:cs="Times New Roman"/>
              </w:rPr>
              <w:t>Lannie</w:t>
            </w:r>
            <w:proofErr w:type="spellEnd"/>
            <w:r w:rsidRPr="00120E2E">
              <w:rPr>
                <w:rFonts w:ascii="Calibri" w:hAnsi="Calibri" w:cs="Times New Roman"/>
              </w:rPr>
              <w:t xml:space="preserve"> &amp; McCurdy, 2007).</w:t>
            </w:r>
          </w:p>
        </w:tc>
      </w:tr>
      <w:tr w:rsidR="00C94B17" w:rsidRPr="00120E2E" w:rsidTr="00337D37">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B17" w:rsidRPr="00120E2E" w:rsidRDefault="00C94B17" w:rsidP="00337D37">
            <w:pPr>
              <w:spacing w:after="0" w:line="240" w:lineRule="auto"/>
              <w:rPr>
                <w:rFonts w:ascii="Calibri" w:hAnsi="Calibri" w:cs="Times New Roman"/>
                <w:b/>
                <w:bCs/>
              </w:rPr>
            </w:pPr>
            <w:r w:rsidRPr="00120E2E">
              <w:rPr>
                <w:rFonts w:ascii="Calibri" w:hAnsi="Calibri" w:cs="Times New Roman"/>
                <w:b/>
                <w:bCs/>
              </w:rPr>
              <w:t>Brief overview:</w:t>
            </w:r>
          </w:p>
        </w:tc>
        <w:tc>
          <w:tcPr>
            <w:tcW w:w="8460" w:type="dxa"/>
            <w:tcBorders>
              <w:top w:val="nil"/>
              <w:left w:val="nil"/>
              <w:bottom w:val="single" w:sz="8" w:space="0" w:color="auto"/>
              <w:right w:val="single" w:sz="8" w:space="0" w:color="auto"/>
            </w:tcBorders>
            <w:tcMar>
              <w:top w:w="0" w:type="dxa"/>
              <w:left w:w="108" w:type="dxa"/>
              <w:bottom w:w="0" w:type="dxa"/>
              <w:right w:w="108" w:type="dxa"/>
            </w:tcMar>
            <w:hideMark/>
          </w:tcPr>
          <w:p w:rsidR="00C94B17" w:rsidRPr="00120E2E" w:rsidRDefault="00C94B17" w:rsidP="00337D37">
            <w:pPr>
              <w:spacing w:after="0" w:line="240" w:lineRule="auto"/>
              <w:rPr>
                <w:rFonts w:ascii="Calibri" w:hAnsi="Calibri" w:cs="Times New Roman"/>
                <w:lang w:val="en"/>
              </w:rPr>
            </w:pPr>
            <w:r w:rsidRPr="00120E2E">
              <w:rPr>
                <w:rFonts w:ascii="Calibri" w:hAnsi="Calibri" w:cs="Times New Roman"/>
              </w:rPr>
              <w:t xml:space="preserve">The GBG is a classroom behavioral intervention that rewards students who demonstrate appropriate on-task behaviors. </w:t>
            </w:r>
            <w:r w:rsidRPr="00120E2E">
              <w:rPr>
                <w:rFonts w:ascii="Calibri" w:hAnsi="Calibri" w:cs="Times New Roman"/>
                <w:lang w:val="en"/>
              </w:rPr>
              <w:t xml:space="preserve">The game uses an interdependent group contingency technique in which a group of students earns points based on the group’s performance as a whole. These points are recorded on the board and can later be exchanged for privileges or rewards. Although teams will often compete with one another, all teams can earn the total number of predetermined points for following the </w:t>
            </w:r>
            <w:r>
              <w:rPr>
                <w:rFonts w:ascii="Calibri" w:hAnsi="Calibri" w:cs="Times New Roman"/>
                <w:lang w:val="en"/>
              </w:rPr>
              <w:t>expectations</w:t>
            </w:r>
            <w:r w:rsidRPr="00120E2E">
              <w:rPr>
                <w:rFonts w:ascii="Calibri" w:hAnsi="Calibri" w:cs="Times New Roman"/>
                <w:lang w:val="en"/>
              </w:rPr>
              <w:t xml:space="preserve">. The particular rules and number of points to be earned can vary depending on teacher preference and the behaviors he or she wants to target. </w:t>
            </w:r>
          </w:p>
        </w:tc>
      </w:tr>
      <w:tr w:rsidR="00C94B17" w:rsidRPr="00120E2E" w:rsidTr="00337D37">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B17" w:rsidRPr="00120E2E" w:rsidRDefault="00C94B17" w:rsidP="00337D37">
            <w:pPr>
              <w:spacing w:after="0" w:line="240" w:lineRule="auto"/>
              <w:rPr>
                <w:rFonts w:ascii="Calibri" w:hAnsi="Calibri" w:cs="Times New Roman"/>
                <w:b/>
                <w:bCs/>
              </w:rPr>
            </w:pPr>
            <w:r w:rsidRPr="00120E2E">
              <w:rPr>
                <w:rFonts w:ascii="Calibri" w:hAnsi="Calibri" w:cs="Times New Roman"/>
                <w:b/>
                <w:bCs/>
              </w:rPr>
              <w:t>Recommendations for implementation:</w:t>
            </w:r>
          </w:p>
        </w:tc>
        <w:tc>
          <w:tcPr>
            <w:tcW w:w="8460" w:type="dxa"/>
            <w:tcBorders>
              <w:top w:val="nil"/>
              <w:left w:val="nil"/>
              <w:bottom w:val="single" w:sz="8" w:space="0" w:color="auto"/>
              <w:right w:val="single" w:sz="8" w:space="0" w:color="auto"/>
            </w:tcBorders>
            <w:tcMar>
              <w:top w:w="0" w:type="dxa"/>
              <w:left w:w="108" w:type="dxa"/>
              <w:bottom w:w="0" w:type="dxa"/>
              <w:right w:w="108" w:type="dxa"/>
            </w:tcMar>
            <w:hideMark/>
          </w:tcPr>
          <w:p w:rsidR="00C94B17" w:rsidRPr="00120E2E" w:rsidRDefault="00C94B17" w:rsidP="00337D37">
            <w:pPr>
              <w:spacing w:after="0" w:line="240" w:lineRule="auto"/>
              <w:rPr>
                <w:rFonts w:ascii="Calibri" w:hAnsi="Calibri" w:cs="Times New Roman"/>
              </w:rPr>
            </w:pPr>
            <w:r>
              <w:rPr>
                <w:rFonts w:ascii="Calibri" w:hAnsi="Calibri" w:cs="Times New Roman"/>
              </w:rPr>
              <w:t xml:space="preserve">GBG is recommended for use by teachers when behavior problems are the classroom level are disrupting the learning process, and/or when students are lacking in self-discipline.  </w:t>
            </w:r>
            <w:r w:rsidRPr="00120E2E">
              <w:rPr>
                <w:rFonts w:ascii="Calibri" w:hAnsi="Calibri" w:cs="Times New Roman"/>
              </w:rPr>
              <w:t>8 steps for implementing the Good Behavior Game are posted on the Delaware PBS Website (See below).</w:t>
            </w:r>
            <w:r>
              <w:rPr>
                <w:rFonts w:ascii="Calibri" w:hAnsi="Calibri" w:cs="Times New Roman"/>
              </w:rPr>
              <w:t xml:space="preserve"> </w:t>
            </w:r>
          </w:p>
        </w:tc>
      </w:tr>
      <w:tr w:rsidR="00C94B17" w:rsidRPr="00120E2E" w:rsidTr="00337D37">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B17" w:rsidRPr="00120E2E" w:rsidRDefault="00C94B17" w:rsidP="00337D37">
            <w:pPr>
              <w:spacing w:after="0" w:line="240" w:lineRule="auto"/>
              <w:rPr>
                <w:rFonts w:ascii="Calibri" w:hAnsi="Calibri" w:cs="Times New Roman"/>
                <w:b/>
                <w:bCs/>
              </w:rPr>
            </w:pPr>
            <w:r w:rsidRPr="00120E2E">
              <w:rPr>
                <w:rFonts w:ascii="Calibri" w:hAnsi="Calibri" w:cs="Times New Roman"/>
                <w:b/>
                <w:bCs/>
              </w:rPr>
              <w:t>Online resources are available:</w:t>
            </w:r>
          </w:p>
        </w:tc>
        <w:tc>
          <w:tcPr>
            <w:tcW w:w="8460" w:type="dxa"/>
            <w:tcBorders>
              <w:top w:val="nil"/>
              <w:left w:val="nil"/>
              <w:bottom w:val="single" w:sz="8" w:space="0" w:color="auto"/>
              <w:right w:val="single" w:sz="8" w:space="0" w:color="auto"/>
            </w:tcBorders>
            <w:tcMar>
              <w:top w:w="0" w:type="dxa"/>
              <w:left w:w="108" w:type="dxa"/>
              <w:bottom w:w="0" w:type="dxa"/>
              <w:right w:w="108" w:type="dxa"/>
            </w:tcMar>
            <w:hideMark/>
          </w:tcPr>
          <w:p w:rsidR="00C94B17" w:rsidRPr="00120E2E" w:rsidRDefault="00C94B17" w:rsidP="00337D37">
            <w:pPr>
              <w:spacing w:after="0" w:line="240" w:lineRule="auto"/>
              <w:rPr>
                <w:rFonts w:ascii="Calibri" w:hAnsi="Calibri" w:cs="Times New Roman"/>
              </w:rPr>
            </w:pPr>
            <w:hyperlink r:id="rId9" w:history="1">
              <w:r w:rsidRPr="00120E2E">
                <w:rPr>
                  <w:rFonts w:ascii="Calibri" w:hAnsi="Calibri" w:cs="Times New Roman"/>
                  <w:color w:val="0000FF"/>
                  <w:u w:val="single"/>
                </w:rPr>
                <w:t>http://www.delawarepbs.org/pbs/forms-and-tools/tier-3-intensive-tools/</w:t>
              </w:r>
            </w:hyperlink>
            <w:r w:rsidRPr="00120E2E">
              <w:rPr>
                <w:rFonts w:ascii="Calibri" w:hAnsi="Calibri" w:cs="Times New Roman"/>
              </w:rPr>
              <w:t xml:space="preserve"> (Under Additional Tools: Good Behavior Game)</w:t>
            </w:r>
          </w:p>
          <w:p w:rsidR="00C94B17" w:rsidRPr="00120E2E" w:rsidRDefault="00C94B17" w:rsidP="00337D37">
            <w:pPr>
              <w:spacing w:after="0" w:line="240" w:lineRule="auto"/>
              <w:rPr>
                <w:rFonts w:ascii="Calibri" w:hAnsi="Calibri" w:cs="Times New Roman"/>
              </w:rPr>
            </w:pPr>
            <w:hyperlink r:id="rId10" w:history="1">
              <w:r w:rsidRPr="00120E2E">
                <w:rPr>
                  <w:rFonts w:ascii="Calibri" w:hAnsi="Calibri" w:cs="Times New Roman"/>
                  <w:color w:val="0000FF"/>
                  <w:u w:val="single"/>
                </w:rPr>
                <w:t>http://www.interventioncentral.org/behavioral-interventions/schoolwide-classroommgmt/good-behavior-game</w:t>
              </w:r>
            </w:hyperlink>
            <w:r w:rsidRPr="00120E2E">
              <w:rPr>
                <w:rFonts w:ascii="Calibri" w:hAnsi="Calibri" w:cs="Times New Roman"/>
              </w:rPr>
              <w:t xml:space="preserve">  </w:t>
            </w:r>
          </w:p>
        </w:tc>
      </w:tr>
    </w:tbl>
    <w:p w:rsidR="00C94B17" w:rsidRPr="00120E2E" w:rsidRDefault="00C94B17" w:rsidP="00C94B17">
      <w:pPr>
        <w:spacing w:after="0" w:line="240" w:lineRule="auto"/>
        <w:rPr>
          <w:rFonts w:ascii="Calibri" w:hAnsi="Calibri" w:cs="Times New Roman"/>
        </w:rPr>
      </w:pPr>
    </w:p>
    <w:p w:rsidR="00C94B17" w:rsidRPr="00120E2E" w:rsidRDefault="00C94B17" w:rsidP="00C94B17">
      <w:pPr>
        <w:spacing w:after="0" w:line="240" w:lineRule="auto"/>
        <w:rPr>
          <w:rFonts w:ascii="Calibri" w:hAnsi="Calibri" w:cs="Times New Roman"/>
        </w:rPr>
      </w:pPr>
    </w:p>
    <w:tbl>
      <w:tblPr>
        <w:tblStyle w:val="TableGrid"/>
        <w:tblW w:w="0" w:type="auto"/>
        <w:tblLook w:val="04A0" w:firstRow="1" w:lastRow="0" w:firstColumn="1" w:lastColumn="0" w:noHBand="0" w:noVBand="1"/>
      </w:tblPr>
      <w:tblGrid>
        <w:gridCol w:w="1990"/>
        <w:gridCol w:w="7586"/>
      </w:tblGrid>
      <w:tr w:rsidR="00C94B17" w:rsidTr="00337D37">
        <w:tc>
          <w:tcPr>
            <w:tcW w:w="2088" w:type="dxa"/>
          </w:tcPr>
          <w:p w:rsidR="00C94B17" w:rsidRPr="002127CB" w:rsidRDefault="00C94B17" w:rsidP="00337D37">
            <w:pPr>
              <w:rPr>
                <w:b/>
              </w:rPr>
            </w:pPr>
            <w:r>
              <w:rPr>
                <w:b/>
              </w:rPr>
              <w:t>Retreat</w:t>
            </w:r>
            <w:r w:rsidRPr="002127CB">
              <w:rPr>
                <w:b/>
              </w:rPr>
              <w:t xml:space="preserve"> Topic:</w:t>
            </w:r>
          </w:p>
        </w:tc>
        <w:tc>
          <w:tcPr>
            <w:tcW w:w="8460" w:type="dxa"/>
          </w:tcPr>
          <w:p w:rsidR="00C94B17" w:rsidRDefault="00C94B17" w:rsidP="00337D37">
            <w:r>
              <w:t>Support Student-Student Relations</w:t>
            </w:r>
          </w:p>
        </w:tc>
      </w:tr>
      <w:tr w:rsidR="00C94B17" w:rsidTr="00337D37">
        <w:tc>
          <w:tcPr>
            <w:tcW w:w="2088" w:type="dxa"/>
          </w:tcPr>
          <w:p w:rsidR="00C94B17" w:rsidRPr="002127CB" w:rsidRDefault="00C94B17" w:rsidP="00337D37">
            <w:pPr>
              <w:rPr>
                <w:b/>
              </w:rPr>
            </w:pPr>
            <w:r w:rsidRPr="002127CB">
              <w:rPr>
                <w:b/>
              </w:rPr>
              <w:t>Intervention Name:</w:t>
            </w:r>
          </w:p>
        </w:tc>
        <w:tc>
          <w:tcPr>
            <w:tcW w:w="8460" w:type="dxa"/>
          </w:tcPr>
          <w:p w:rsidR="00C94B17" w:rsidRPr="00D6552B" w:rsidRDefault="00C94B17" w:rsidP="00337D37">
            <w:pPr>
              <w:rPr>
                <w:b/>
              </w:rPr>
            </w:pPr>
            <w:r>
              <w:rPr>
                <w:b/>
              </w:rPr>
              <w:t xml:space="preserve">Morning Meetings </w:t>
            </w:r>
          </w:p>
        </w:tc>
      </w:tr>
      <w:tr w:rsidR="00C94B17" w:rsidTr="00337D37">
        <w:tc>
          <w:tcPr>
            <w:tcW w:w="2088" w:type="dxa"/>
          </w:tcPr>
          <w:p w:rsidR="00C94B17" w:rsidRPr="002127CB" w:rsidRDefault="00C94B17" w:rsidP="00337D37">
            <w:pPr>
              <w:rPr>
                <w:b/>
              </w:rPr>
            </w:pPr>
            <w:r w:rsidRPr="002127CB">
              <w:rPr>
                <w:b/>
              </w:rPr>
              <w:t>Author(s):</w:t>
            </w:r>
          </w:p>
        </w:tc>
        <w:tc>
          <w:tcPr>
            <w:tcW w:w="8460" w:type="dxa"/>
          </w:tcPr>
          <w:p w:rsidR="00C94B17" w:rsidRDefault="00C94B17" w:rsidP="00337D37">
            <w:r>
              <w:t>Responsive Classroom</w:t>
            </w:r>
          </w:p>
        </w:tc>
      </w:tr>
      <w:tr w:rsidR="00C94B17" w:rsidTr="00337D37">
        <w:tc>
          <w:tcPr>
            <w:tcW w:w="2088" w:type="dxa"/>
          </w:tcPr>
          <w:p w:rsidR="00C94B17" w:rsidRPr="002127CB" w:rsidRDefault="00C94B17" w:rsidP="00337D37">
            <w:pPr>
              <w:rPr>
                <w:b/>
              </w:rPr>
            </w:pPr>
            <w:r w:rsidRPr="002127CB">
              <w:rPr>
                <w:b/>
              </w:rPr>
              <w:t>Brief overview:</w:t>
            </w:r>
          </w:p>
        </w:tc>
        <w:tc>
          <w:tcPr>
            <w:tcW w:w="8460" w:type="dxa"/>
          </w:tcPr>
          <w:p w:rsidR="00C94B17" w:rsidRPr="008E062A" w:rsidRDefault="00C94B17" w:rsidP="00337D37">
            <w:pPr>
              <w:rPr>
                <w:rFonts w:cs="Arial"/>
                <w:color w:val="454545"/>
                <w:lang w:val="en"/>
              </w:rPr>
            </w:pPr>
            <w:r w:rsidRPr="008E062A">
              <w:t xml:space="preserve">Morning Meeting is a strategy that merges social, emotional and academic learning.  Educators can support classroom community building with Morning Meetings where students gather </w:t>
            </w:r>
            <w:r w:rsidRPr="008E062A">
              <w:rPr>
                <w:rFonts w:cs="Arial"/>
                <w:color w:val="454545"/>
                <w:lang w:val="en"/>
              </w:rPr>
              <w:t xml:space="preserve">and work through four components.  </w:t>
            </w:r>
          </w:p>
          <w:p w:rsidR="00C94B17" w:rsidRPr="008E062A" w:rsidRDefault="00C94B17" w:rsidP="00C94B17">
            <w:pPr>
              <w:pStyle w:val="ListParagraph"/>
              <w:numPr>
                <w:ilvl w:val="0"/>
                <w:numId w:val="1"/>
              </w:numPr>
              <w:rPr>
                <w:rFonts w:cs="Arial"/>
                <w:color w:val="454545"/>
                <w:lang w:val="en"/>
              </w:rPr>
            </w:pPr>
            <w:r w:rsidRPr="008E062A">
              <w:rPr>
                <w:rFonts w:cs="Arial"/>
                <w:color w:val="454545"/>
                <w:lang w:val="en"/>
              </w:rPr>
              <w:t xml:space="preserve">Greeting - each child is greeted face to face with a smile. </w:t>
            </w:r>
          </w:p>
          <w:p w:rsidR="00C94B17" w:rsidRPr="008E062A" w:rsidRDefault="00C94B17" w:rsidP="00C94B17">
            <w:pPr>
              <w:pStyle w:val="ListParagraph"/>
              <w:numPr>
                <w:ilvl w:val="0"/>
                <w:numId w:val="1"/>
              </w:numPr>
              <w:rPr>
                <w:rFonts w:cs="Arial"/>
                <w:color w:val="454545"/>
                <w:lang w:val="en"/>
              </w:rPr>
            </w:pPr>
            <w:r w:rsidRPr="008E062A">
              <w:rPr>
                <w:rFonts w:cs="Arial"/>
                <w:color w:val="454545"/>
                <w:lang w:val="en"/>
              </w:rPr>
              <w:t xml:space="preserve">Sharing – students learn how to give a short new message, ask for details, and practice active listening. </w:t>
            </w:r>
          </w:p>
          <w:p w:rsidR="00C94B17" w:rsidRPr="008E062A" w:rsidRDefault="00C94B17" w:rsidP="00C94B17">
            <w:pPr>
              <w:pStyle w:val="ListParagraph"/>
              <w:numPr>
                <w:ilvl w:val="0"/>
                <w:numId w:val="1"/>
              </w:numPr>
              <w:rPr>
                <w:rFonts w:cs="Arial"/>
                <w:color w:val="454545"/>
                <w:lang w:val="en"/>
              </w:rPr>
            </w:pPr>
            <w:r>
              <w:rPr>
                <w:rFonts w:cs="Arial"/>
                <w:color w:val="454545"/>
                <w:lang w:val="en"/>
              </w:rPr>
              <w:t>Group Activity</w:t>
            </w:r>
            <w:r w:rsidRPr="008E062A">
              <w:rPr>
                <w:rFonts w:cs="Arial"/>
                <w:color w:val="454545"/>
                <w:lang w:val="en"/>
              </w:rPr>
              <w:t xml:space="preserve"> </w:t>
            </w:r>
            <w:r>
              <w:rPr>
                <w:rFonts w:cs="Arial"/>
                <w:color w:val="454545"/>
                <w:lang w:val="en"/>
              </w:rPr>
              <w:t>–</w:t>
            </w:r>
            <w:r w:rsidRPr="008E062A">
              <w:rPr>
                <w:rFonts w:cs="Arial"/>
                <w:color w:val="454545"/>
                <w:lang w:val="en"/>
              </w:rPr>
              <w:t xml:space="preserve"> </w:t>
            </w:r>
            <w:r>
              <w:rPr>
                <w:rFonts w:cs="Arial"/>
                <w:color w:val="454545"/>
                <w:lang w:val="en"/>
              </w:rPr>
              <w:t xml:space="preserve">fun </w:t>
            </w:r>
            <w:r w:rsidRPr="008E062A">
              <w:rPr>
                <w:rFonts w:cs="Arial"/>
                <w:color w:val="454545"/>
                <w:lang w:val="en"/>
              </w:rPr>
              <w:t xml:space="preserve">active group activity (can support an academic subject). </w:t>
            </w:r>
          </w:p>
          <w:p w:rsidR="00C94B17" w:rsidRPr="008E062A" w:rsidRDefault="00C94B17" w:rsidP="00C94B17">
            <w:pPr>
              <w:pStyle w:val="ListParagraph"/>
              <w:numPr>
                <w:ilvl w:val="0"/>
                <w:numId w:val="1"/>
              </w:numPr>
            </w:pPr>
            <w:r w:rsidRPr="008E062A">
              <w:rPr>
                <w:rFonts w:cs="Arial"/>
                <w:color w:val="454545"/>
                <w:lang w:val="en"/>
              </w:rPr>
              <w:t xml:space="preserve">Morning Message – </w:t>
            </w:r>
            <w:r>
              <w:rPr>
                <w:rFonts w:cs="Arial"/>
                <w:color w:val="454545"/>
                <w:lang w:val="en"/>
              </w:rPr>
              <w:t>news and announcements from the teacher to the students</w:t>
            </w:r>
          </w:p>
          <w:p w:rsidR="00C94B17" w:rsidRDefault="00C94B17" w:rsidP="00337D37"/>
        </w:tc>
      </w:tr>
      <w:tr w:rsidR="00C94B17" w:rsidTr="00337D37">
        <w:tc>
          <w:tcPr>
            <w:tcW w:w="2088" w:type="dxa"/>
          </w:tcPr>
          <w:p w:rsidR="00C94B17" w:rsidRPr="00AE7630" w:rsidRDefault="00C94B17" w:rsidP="00337D37">
            <w:pPr>
              <w:rPr>
                <w:b/>
              </w:rPr>
            </w:pPr>
            <w:r w:rsidRPr="00AE7630">
              <w:rPr>
                <w:b/>
              </w:rPr>
              <w:t>Recommendations for implementation:</w:t>
            </w:r>
          </w:p>
        </w:tc>
        <w:tc>
          <w:tcPr>
            <w:tcW w:w="8460" w:type="dxa"/>
          </w:tcPr>
          <w:p w:rsidR="00C94B17" w:rsidRPr="00AE7630" w:rsidRDefault="00C94B17" w:rsidP="00337D37">
            <w:r w:rsidRPr="00AE7630">
              <w:rPr>
                <w:iCs/>
              </w:rPr>
              <w:t>Teachers can implement to support a positive classroom climate through activities that support student belonging and connection to one another</w:t>
            </w:r>
            <w:r>
              <w:rPr>
                <w:iCs/>
              </w:rPr>
              <w:t xml:space="preserve">.  MM can be used to allocate time and attention to setting expectations for the day while supporting student relationships.  </w:t>
            </w:r>
            <w:r w:rsidRPr="00AE7630">
              <w:rPr>
                <w:iCs/>
              </w:rPr>
              <w:t xml:space="preserve"> </w:t>
            </w:r>
          </w:p>
        </w:tc>
      </w:tr>
      <w:tr w:rsidR="00C94B17" w:rsidTr="00337D37">
        <w:tc>
          <w:tcPr>
            <w:tcW w:w="2088" w:type="dxa"/>
          </w:tcPr>
          <w:p w:rsidR="00C94B17" w:rsidRPr="002127CB" w:rsidRDefault="00C94B17" w:rsidP="00337D37">
            <w:pPr>
              <w:rPr>
                <w:b/>
              </w:rPr>
            </w:pPr>
            <w:r w:rsidRPr="002127CB">
              <w:rPr>
                <w:b/>
              </w:rPr>
              <w:t xml:space="preserve">Online </w:t>
            </w:r>
            <w:r>
              <w:rPr>
                <w:b/>
              </w:rPr>
              <w:t>resources are availa</w:t>
            </w:r>
            <w:bookmarkStart w:id="0" w:name="_GoBack"/>
            <w:bookmarkEnd w:id="0"/>
            <w:r>
              <w:rPr>
                <w:b/>
              </w:rPr>
              <w:t>ble</w:t>
            </w:r>
            <w:r w:rsidRPr="002127CB">
              <w:rPr>
                <w:b/>
              </w:rPr>
              <w:t>:</w:t>
            </w:r>
          </w:p>
        </w:tc>
        <w:tc>
          <w:tcPr>
            <w:tcW w:w="8460" w:type="dxa"/>
          </w:tcPr>
          <w:p w:rsidR="00C94B17" w:rsidRDefault="00C94B17" w:rsidP="00337D37">
            <w:hyperlink r:id="rId11" w:history="1">
              <w:r w:rsidRPr="006A200C">
                <w:rPr>
                  <w:rStyle w:val="Hyperlink"/>
                </w:rPr>
                <w:t>http://www.responsiveclassroom.org/category/category/morning-meeting</w:t>
              </w:r>
            </w:hyperlink>
            <w:r>
              <w:t xml:space="preserve"> </w:t>
            </w:r>
          </w:p>
          <w:p w:rsidR="00C94B17" w:rsidRDefault="00C94B17" w:rsidP="00337D37">
            <w:hyperlink r:id="rId12" w:history="1">
              <w:r w:rsidRPr="006A200C">
                <w:rPr>
                  <w:rStyle w:val="Hyperlink"/>
                </w:rPr>
                <w:t>https://www.responsiveclassroom.org/sites/default/files/mm_overview.pdf</w:t>
              </w:r>
            </w:hyperlink>
          </w:p>
          <w:p w:rsidR="00C94B17" w:rsidRDefault="00C94B17" w:rsidP="00337D37">
            <w:hyperlink r:id="rId13" w:history="1">
              <w:r w:rsidRPr="006A200C">
                <w:rPr>
                  <w:rStyle w:val="Hyperlink"/>
                </w:rPr>
                <w:t>http://www.squidoo.com/responsiveclassroom</w:t>
              </w:r>
            </w:hyperlink>
            <w:r>
              <w:t xml:space="preserve"> </w:t>
            </w:r>
          </w:p>
        </w:tc>
      </w:tr>
    </w:tbl>
    <w:p w:rsidR="00F609DB" w:rsidRDefault="00F609DB" w:rsidP="00C94B17"/>
    <w:sectPr w:rsidR="00F609DB" w:rsidSect="00C94B17">
      <w:pgSz w:w="12240" w:h="15840"/>
      <w:pgMar w:top="90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276DE"/>
    <w:multiLevelType w:val="hybridMultilevel"/>
    <w:tmpl w:val="19ECC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B17"/>
    <w:rsid w:val="00C94B17"/>
    <w:rsid w:val="00F60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4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4B17"/>
    <w:pPr>
      <w:ind w:left="720"/>
      <w:contextualSpacing/>
    </w:pPr>
  </w:style>
  <w:style w:type="character" w:styleId="Hyperlink">
    <w:name w:val="Hyperlink"/>
    <w:basedOn w:val="DefaultParagraphFont"/>
    <w:uiPriority w:val="99"/>
    <w:unhideWhenUsed/>
    <w:rsid w:val="00C94B17"/>
    <w:rPr>
      <w:color w:val="0000FF" w:themeColor="hyperlink"/>
      <w:u w:val="single"/>
    </w:rPr>
  </w:style>
  <w:style w:type="character" w:styleId="Emphasis">
    <w:name w:val="Emphasis"/>
    <w:basedOn w:val="DefaultParagraphFont"/>
    <w:uiPriority w:val="20"/>
    <w:qFormat/>
    <w:rsid w:val="00C94B17"/>
    <w:rPr>
      <w:b/>
      <w:bCs/>
      <w:i w:val="0"/>
      <w:iCs w:val="0"/>
    </w:rPr>
  </w:style>
  <w:style w:type="paragraph" w:styleId="BalloonText">
    <w:name w:val="Balloon Text"/>
    <w:basedOn w:val="Normal"/>
    <w:link w:val="BalloonTextChar"/>
    <w:uiPriority w:val="99"/>
    <w:semiHidden/>
    <w:unhideWhenUsed/>
    <w:rsid w:val="00C94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B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4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4B17"/>
    <w:pPr>
      <w:ind w:left="720"/>
      <w:contextualSpacing/>
    </w:pPr>
  </w:style>
  <w:style w:type="character" w:styleId="Hyperlink">
    <w:name w:val="Hyperlink"/>
    <w:basedOn w:val="DefaultParagraphFont"/>
    <w:uiPriority w:val="99"/>
    <w:unhideWhenUsed/>
    <w:rsid w:val="00C94B17"/>
    <w:rPr>
      <w:color w:val="0000FF" w:themeColor="hyperlink"/>
      <w:u w:val="single"/>
    </w:rPr>
  </w:style>
  <w:style w:type="character" w:styleId="Emphasis">
    <w:name w:val="Emphasis"/>
    <w:basedOn w:val="DefaultParagraphFont"/>
    <w:uiPriority w:val="20"/>
    <w:qFormat/>
    <w:rsid w:val="00C94B17"/>
    <w:rPr>
      <w:b/>
      <w:bCs/>
      <w:i w:val="0"/>
      <w:iCs w:val="0"/>
    </w:rPr>
  </w:style>
  <w:style w:type="paragraph" w:styleId="BalloonText">
    <w:name w:val="Balloon Text"/>
    <w:basedOn w:val="Normal"/>
    <w:link w:val="BalloonTextChar"/>
    <w:uiPriority w:val="99"/>
    <w:semiHidden/>
    <w:unhideWhenUsed/>
    <w:rsid w:val="00C94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B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sadowski@doe.k12.de.us" TargetMode="External"/><Relationship Id="rId13" Type="http://schemas.openxmlformats.org/officeDocument/2006/relationships/hyperlink" Target="http://www.squidoo.com/responsiveclassroom" TargetMode="External"/><Relationship Id="rId3" Type="http://schemas.microsoft.com/office/2007/relationships/stylesWithEffects" Target="stylesWithEffects.xml"/><Relationship Id="rId7" Type="http://schemas.openxmlformats.org/officeDocument/2006/relationships/image" Target="cid:image003.png@01CE7E38.3BC38220" TargetMode="External"/><Relationship Id="rId12" Type="http://schemas.openxmlformats.org/officeDocument/2006/relationships/hyperlink" Target="https://www.responsiveclassroom.org/sites/default/files/mm_overview.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responsiveclassroom.org/category/category/morning-meet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terventioncentral.org/behavioral-interventions/schoolwide-classroommgmt/good-behavior-game" TargetMode="External"/><Relationship Id="rId4" Type="http://schemas.openxmlformats.org/officeDocument/2006/relationships/settings" Target="settings.xml"/><Relationship Id="rId9" Type="http://schemas.openxmlformats.org/officeDocument/2006/relationships/hyperlink" Target="http://www.delawarepbs.org/pbs/forms-and-tools/tier-3-intensive-too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825</Words>
  <Characters>4704</Characters>
  <Application>Microsoft Office Word</Application>
  <DocSecurity>0</DocSecurity>
  <Lines>39</Lines>
  <Paragraphs>11</Paragraphs>
  <ScaleCrop>false</ScaleCrop>
  <Company>University of Delaware</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hearn</dc:creator>
  <cp:lastModifiedBy>hearn</cp:lastModifiedBy>
  <cp:revision>1</cp:revision>
  <dcterms:created xsi:type="dcterms:W3CDTF">2013-08-05T15:13:00Z</dcterms:created>
  <dcterms:modified xsi:type="dcterms:W3CDTF">2013-08-05T15:15:00Z</dcterms:modified>
</cp:coreProperties>
</file>