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C92" w:rsidRDefault="00747605" w:rsidP="003D4E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Coach</w:t>
      </w:r>
      <w:r w:rsidR="003D4E76">
        <w:rPr>
          <w:rFonts w:ascii="Times New Roman" w:hAnsi="Times New Roman" w:cs="Times New Roman"/>
          <w:sz w:val="24"/>
          <w:szCs w:val="24"/>
        </w:rPr>
        <w:t xml:space="preserve"> Fidelity Review</w:t>
      </w:r>
    </w:p>
    <w:p w:rsidR="003D4E76" w:rsidRDefault="003D4E76" w:rsidP="003D4E7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0"/>
        <w:gridCol w:w="3305"/>
        <w:gridCol w:w="1236"/>
        <w:gridCol w:w="5087"/>
      </w:tblGrid>
      <w:tr w:rsidR="00B820AE" w:rsidTr="002E7EFF">
        <w:tc>
          <w:tcPr>
            <w:tcW w:w="2630" w:type="dxa"/>
          </w:tcPr>
          <w:p w:rsidR="00B820AE" w:rsidRDefault="00B820AE" w:rsidP="003D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</w:p>
        </w:tc>
        <w:tc>
          <w:tcPr>
            <w:tcW w:w="3305" w:type="dxa"/>
          </w:tcPr>
          <w:p w:rsidR="00B820AE" w:rsidRDefault="00B820AE" w:rsidP="003D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Criteria</w:t>
            </w:r>
          </w:p>
        </w:tc>
        <w:tc>
          <w:tcPr>
            <w:tcW w:w="1236" w:type="dxa"/>
          </w:tcPr>
          <w:p w:rsidR="00B820AE" w:rsidRDefault="00B820AE" w:rsidP="003D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Fidelity</w:t>
            </w:r>
          </w:p>
        </w:tc>
        <w:tc>
          <w:tcPr>
            <w:tcW w:w="5087" w:type="dxa"/>
          </w:tcPr>
          <w:p w:rsidR="00B820AE" w:rsidRDefault="00B820AE" w:rsidP="003D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Comments</w:t>
            </w:r>
          </w:p>
        </w:tc>
      </w:tr>
      <w:tr w:rsidR="002E7EFF" w:rsidTr="002E7EFF">
        <w:tc>
          <w:tcPr>
            <w:tcW w:w="2630" w:type="dxa"/>
            <w:vMerge w:val="restart"/>
          </w:tcPr>
          <w:p w:rsidR="002E7EFF" w:rsidRDefault="00ED348A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INDIVIDUALIZED </w:t>
            </w:r>
            <w:r w:rsidR="002E7EFF">
              <w:rPr>
                <w:rFonts w:ascii="Times New Roman" w:hAnsi="Times New Roman" w:cs="Times New Roman"/>
                <w:sz w:val="24"/>
                <w:szCs w:val="24"/>
              </w:rPr>
              <w:t>BEHAVIOR RATING SCALE</w:t>
            </w:r>
          </w:p>
          <w:bookmarkStart w:id="0" w:name="Check6"/>
          <w:p w:rsidR="002E7EFF" w:rsidRDefault="00ED348A" w:rsidP="002E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 w:rsidR="002E7EF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:rsidR="002E7EFF" w:rsidRDefault="002E7EFF" w:rsidP="002E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3305" w:type="dxa"/>
          </w:tcPr>
          <w:p w:rsidR="002E7EFF" w:rsidRPr="00073615" w:rsidRDefault="002E7EFF" w:rsidP="0007361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615">
              <w:rPr>
                <w:rFonts w:ascii="Times New Roman" w:hAnsi="Times New Roman" w:cs="Times New Roman"/>
                <w:sz w:val="24"/>
                <w:szCs w:val="24"/>
              </w:rPr>
              <w:t>One problem behavior</w:t>
            </w:r>
            <w:r w:rsidR="00ED348A">
              <w:rPr>
                <w:rFonts w:ascii="Times New Roman" w:hAnsi="Times New Roman" w:cs="Times New Roman"/>
                <w:sz w:val="24"/>
                <w:szCs w:val="24"/>
              </w:rPr>
              <w:t xml:space="preserve"> identified &amp;</w:t>
            </w:r>
            <w:r w:rsidRPr="00073615">
              <w:rPr>
                <w:rFonts w:ascii="Times New Roman" w:hAnsi="Times New Roman" w:cs="Times New Roman"/>
                <w:sz w:val="24"/>
                <w:szCs w:val="24"/>
              </w:rPr>
              <w:t xml:space="preserve"> clearly defined</w:t>
            </w:r>
          </w:p>
        </w:tc>
        <w:bookmarkStart w:id="2" w:name="Check4"/>
        <w:tc>
          <w:tcPr>
            <w:tcW w:w="1236" w:type="dxa"/>
          </w:tcPr>
          <w:p w:rsidR="002E7EFF" w:rsidRDefault="00ED348A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 w:rsidR="002E7EFF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  <w:p w:rsidR="002E7EFF" w:rsidRDefault="005A6294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  <w:r w:rsidR="002E7EFF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  <w:p w:rsidR="002E7EFF" w:rsidRDefault="002E7EFF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N/A</w:t>
            </w:r>
          </w:p>
        </w:tc>
        <w:tc>
          <w:tcPr>
            <w:tcW w:w="5087" w:type="dxa"/>
          </w:tcPr>
          <w:p w:rsidR="00C70FBF" w:rsidRDefault="00C70FBF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FF" w:rsidTr="002E7EFF">
        <w:tc>
          <w:tcPr>
            <w:tcW w:w="2630" w:type="dxa"/>
            <w:vMerge/>
          </w:tcPr>
          <w:p w:rsidR="002E7EFF" w:rsidRDefault="002E7EFF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2E7EFF" w:rsidRPr="00073615" w:rsidRDefault="002E7EFF" w:rsidP="0007361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615">
              <w:rPr>
                <w:rFonts w:ascii="Times New Roman" w:hAnsi="Times New Roman" w:cs="Times New Roman"/>
                <w:sz w:val="24"/>
                <w:szCs w:val="24"/>
              </w:rPr>
              <w:t xml:space="preserve">One appropriate behavior </w:t>
            </w:r>
            <w:r w:rsidR="00ED348A">
              <w:rPr>
                <w:rFonts w:ascii="Times New Roman" w:hAnsi="Times New Roman" w:cs="Times New Roman"/>
                <w:sz w:val="24"/>
                <w:szCs w:val="24"/>
              </w:rPr>
              <w:t xml:space="preserve">identified &amp; </w:t>
            </w:r>
            <w:r w:rsidRPr="00073615">
              <w:rPr>
                <w:rFonts w:ascii="Times New Roman" w:hAnsi="Times New Roman" w:cs="Times New Roman"/>
                <w:sz w:val="24"/>
                <w:szCs w:val="24"/>
              </w:rPr>
              <w:t>clearly defined</w:t>
            </w:r>
          </w:p>
        </w:tc>
        <w:tc>
          <w:tcPr>
            <w:tcW w:w="1236" w:type="dxa"/>
          </w:tcPr>
          <w:p w:rsidR="002E7EFF" w:rsidRDefault="002E7EFF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  <w:p w:rsidR="002E7EFF" w:rsidRDefault="005A6294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E7EFF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  <w:p w:rsidR="002E7EFF" w:rsidRDefault="002E7EFF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N/A</w:t>
            </w:r>
          </w:p>
        </w:tc>
        <w:tc>
          <w:tcPr>
            <w:tcW w:w="5087" w:type="dxa"/>
          </w:tcPr>
          <w:p w:rsidR="00C70FBF" w:rsidRDefault="00C70FBF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5" w:name="_GoBack"/>
        <w:bookmarkEnd w:id="5"/>
      </w:tr>
      <w:tr w:rsidR="002E7EFF" w:rsidTr="002E7EFF">
        <w:tc>
          <w:tcPr>
            <w:tcW w:w="2630" w:type="dxa"/>
            <w:vMerge/>
          </w:tcPr>
          <w:p w:rsidR="002E7EFF" w:rsidRDefault="002E7EFF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2E7EFF" w:rsidRPr="00073615" w:rsidRDefault="002E7EFF" w:rsidP="0007361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615">
              <w:rPr>
                <w:rFonts w:ascii="Times New Roman" w:hAnsi="Times New Roman" w:cs="Times New Roman"/>
                <w:sz w:val="24"/>
                <w:szCs w:val="24"/>
              </w:rPr>
              <w:t>Behaviors selected are socially valid.</w:t>
            </w:r>
          </w:p>
        </w:tc>
        <w:bookmarkStart w:id="6" w:name="Check1"/>
        <w:tc>
          <w:tcPr>
            <w:tcW w:w="1236" w:type="dxa"/>
          </w:tcPr>
          <w:p w:rsidR="002E7EFF" w:rsidRDefault="00ED348A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  <w:r w:rsidR="002E7EFF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  <w:p w:rsidR="002E7EFF" w:rsidRDefault="002E7EFF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  <w:p w:rsidR="002E7EFF" w:rsidRDefault="002E7EFF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N/A</w:t>
            </w:r>
          </w:p>
        </w:tc>
        <w:tc>
          <w:tcPr>
            <w:tcW w:w="5087" w:type="dxa"/>
          </w:tcPr>
          <w:p w:rsidR="002E7EFF" w:rsidRDefault="002E7EFF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FF" w:rsidTr="002E7EFF">
        <w:tc>
          <w:tcPr>
            <w:tcW w:w="2630" w:type="dxa"/>
            <w:vMerge/>
          </w:tcPr>
          <w:p w:rsidR="002E7EFF" w:rsidRDefault="002E7EFF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2E7EFF" w:rsidRPr="00073615" w:rsidRDefault="002E7EFF" w:rsidP="0007361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615">
              <w:rPr>
                <w:rFonts w:ascii="Times New Roman" w:hAnsi="Times New Roman" w:cs="Times New Roman"/>
                <w:sz w:val="24"/>
                <w:szCs w:val="24"/>
              </w:rPr>
              <w:t>Ratings/Anchors are appropriate and make sense</w:t>
            </w:r>
          </w:p>
        </w:tc>
        <w:tc>
          <w:tcPr>
            <w:tcW w:w="1236" w:type="dxa"/>
          </w:tcPr>
          <w:p w:rsidR="002E7EFF" w:rsidRDefault="002E7EFF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  <w:p w:rsidR="002E7EFF" w:rsidRDefault="00ED348A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E7EFF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  <w:p w:rsidR="002E7EFF" w:rsidRDefault="002E7EFF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N/A</w:t>
            </w:r>
          </w:p>
        </w:tc>
        <w:tc>
          <w:tcPr>
            <w:tcW w:w="5087" w:type="dxa"/>
          </w:tcPr>
          <w:p w:rsidR="0000645C" w:rsidRDefault="0000645C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FF" w:rsidTr="002E7EFF">
        <w:tc>
          <w:tcPr>
            <w:tcW w:w="2630" w:type="dxa"/>
            <w:vMerge/>
          </w:tcPr>
          <w:p w:rsidR="002E7EFF" w:rsidRDefault="002E7EFF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2E7EFF" w:rsidRPr="00073615" w:rsidRDefault="002E7EFF" w:rsidP="0007361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615">
              <w:rPr>
                <w:rFonts w:ascii="Times New Roman" w:hAnsi="Times New Roman" w:cs="Times New Roman"/>
                <w:sz w:val="24"/>
                <w:szCs w:val="24"/>
              </w:rPr>
              <w:t>Baseline ratings indicate that anchor estimates were functional and accurate</w:t>
            </w:r>
          </w:p>
        </w:tc>
        <w:tc>
          <w:tcPr>
            <w:tcW w:w="1236" w:type="dxa"/>
          </w:tcPr>
          <w:p w:rsidR="002E7EFF" w:rsidRDefault="002E7EFF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  <w:p w:rsidR="002E7EFF" w:rsidRDefault="00ED348A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E7EFF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  <w:p w:rsidR="002E7EFF" w:rsidRDefault="002E7EFF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N/A</w:t>
            </w:r>
          </w:p>
        </w:tc>
        <w:tc>
          <w:tcPr>
            <w:tcW w:w="5087" w:type="dxa"/>
          </w:tcPr>
          <w:p w:rsidR="005D5BF7" w:rsidRDefault="005D5BF7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FF" w:rsidTr="002E7EFF">
        <w:tc>
          <w:tcPr>
            <w:tcW w:w="2630" w:type="dxa"/>
            <w:vMerge w:val="restart"/>
          </w:tcPr>
          <w:p w:rsidR="002E7EFF" w:rsidRDefault="002E7EFF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ORGANIZATION TABLE</w:t>
            </w:r>
          </w:p>
          <w:p w:rsidR="002E7EFF" w:rsidRDefault="00ED348A" w:rsidP="002E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E7EFF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  <w:p w:rsidR="002E7EFF" w:rsidRDefault="002E7EFF" w:rsidP="002E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3305" w:type="dxa"/>
          </w:tcPr>
          <w:p w:rsidR="002E7EFF" w:rsidRPr="00073615" w:rsidRDefault="002E7EFF" w:rsidP="0007361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615">
              <w:rPr>
                <w:rFonts w:ascii="Times New Roman" w:hAnsi="Times New Roman" w:cs="Times New Roman"/>
                <w:sz w:val="24"/>
                <w:szCs w:val="24"/>
              </w:rPr>
              <w:t>Hypothesis deve</w:t>
            </w:r>
            <w:r w:rsidR="00ED348A">
              <w:rPr>
                <w:rFonts w:ascii="Times New Roman" w:hAnsi="Times New Roman" w:cs="Times New Roman"/>
                <w:sz w:val="24"/>
                <w:szCs w:val="24"/>
              </w:rPr>
              <w:t>loped uses information from FBA</w:t>
            </w:r>
          </w:p>
          <w:p w:rsidR="002E7EFF" w:rsidRPr="003D4E76" w:rsidRDefault="002E7EFF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2E7EFF" w:rsidRDefault="005D5BF7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E7EFF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  <w:p w:rsidR="002E7EFF" w:rsidRDefault="00ED348A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E7EFF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  <w:p w:rsidR="002E7EFF" w:rsidRDefault="002E7EFF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N/A</w:t>
            </w:r>
          </w:p>
        </w:tc>
        <w:tc>
          <w:tcPr>
            <w:tcW w:w="5087" w:type="dxa"/>
          </w:tcPr>
          <w:p w:rsidR="002E7EFF" w:rsidRDefault="002E7EFF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FF" w:rsidTr="002E7EFF">
        <w:tc>
          <w:tcPr>
            <w:tcW w:w="2630" w:type="dxa"/>
            <w:vMerge/>
          </w:tcPr>
          <w:p w:rsidR="002E7EFF" w:rsidRDefault="002E7EFF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2E7EFF" w:rsidRPr="00073615" w:rsidRDefault="002E7EFF" w:rsidP="0007361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615">
              <w:rPr>
                <w:rFonts w:ascii="Times New Roman" w:hAnsi="Times New Roman" w:cs="Times New Roman"/>
                <w:sz w:val="24"/>
                <w:szCs w:val="24"/>
              </w:rPr>
              <w:t>Hypothesis generated appears valid and is based on “best guess”</w:t>
            </w:r>
          </w:p>
        </w:tc>
        <w:tc>
          <w:tcPr>
            <w:tcW w:w="1236" w:type="dxa"/>
          </w:tcPr>
          <w:p w:rsidR="002E7EFF" w:rsidRDefault="00ED348A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E7EFF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  <w:p w:rsidR="002E7EFF" w:rsidRDefault="002E7EFF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  <w:p w:rsidR="002E7EFF" w:rsidRDefault="002E7EFF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N/A</w:t>
            </w:r>
          </w:p>
        </w:tc>
        <w:tc>
          <w:tcPr>
            <w:tcW w:w="5087" w:type="dxa"/>
          </w:tcPr>
          <w:p w:rsidR="002E7EFF" w:rsidRDefault="002E7EFF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FF" w:rsidTr="002E7EFF">
        <w:tc>
          <w:tcPr>
            <w:tcW w:w="2630" w:type="dxa"/>
          </w:tcPr>
          <w:p w:rsidR="002E7EFF" w:rsidRDefault="002E7EFF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PTR INTERVENTION PLAN</w:t>
            </w:r>
          </w:p>
          <w:p w:rsidR="002E7EFF" w:rsidRDefault="00ED348A" w:rsidP="002E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E7EFF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  <w:p w:rsidR="002E7EFF" w:rsidRDefault="002E7EFF" w:rsidP="002E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3305" w:type="dxa"/>
          </w:tcPr>
          <w:p w:rsidR="002E7EFF" w:rsidRPr="00073615" w:rsidRDefault="002E7EFF" w:rsidP="0007361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615">
              <w:rPr>
                <w:rFonts w:ascii="Times New Roman" w:hAnsi="Times New Roman" w:cs="Times New Roman"/>
                <w:sz w:val="24"/>
                <w:szCs w:val="24"/>
              </w:rPr>
              <w:t>Prevention Intervention addresses the “when” (i.e., Prevent from PTR assessment) section of the hypothesis by modifying the event.</w:t>
            </w:r>
          </w:p>
        </w:tc>
        <w:tc>
          <w:tcPr>
            <w:tcW w:w="1236" w:type="dxa"/>
          </w:tcPr>
          <w:p w:rsidR="002E7EFF" w:rsidRDefault="002E7EFF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  <w:p w:rsidR="002E7EFF" w:rsidRDefault="00ED348A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E7EFF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  <w:p w:rsidR="002E7EFF" w:rsidRDefault="002E7EFF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N/A</w:t>
            </w:r>
          </w:p>
        </w:tc>
        <w:tc>
          <w:tcPr>
            <w:tcW w:w="5087" w:type="dxa"/>
          </w:tcPr>
          <w:p w:rsidR="00DE7B9B" w:rsidRDefault="00DE7B9B" w:rsidP="00DE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EFF" w:rsidRDefault="002E7EF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0"/>
        <w:gridCol w:w="3305"/>
        <w:gridCol w:w="1236"/>
        <w:gridCol w:w="5087"/>
      </w:tblGrid>
      <w:tr w:rsidR="002E7EFF" w:rsidTr="002E7EFF">
        <w:tc>
          <w:tcPr>
            <w:tcW w:w="2630" w:type="dxa"/>
            <w:vMerge w:val="restart"/>
          </w:tcPr>
          <w:p w:rsidR="002E7EFF" w:rsidRDefault="002E7EFF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2E7EFF" w:rsidRPr="00073615" w:rsidRDefault="002E7EFF" w:rsidP="0007361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615">
              <w:rPr>
                <w:rFonts w:ascii="Times New Roman" w:hAnsi="Times New Roman" w:cs="Times New Roman"/>
                <w:sz w:val="24"/>
                <w:szCs w:val="24"/>
              </w:rPr>
              <w:t>The Prevention Intervention steps are described in enough detail to allow anyone to implement the strategy</w:t>
            </w:r>
          </w:p>
        </w:tc>
        <w:tc>
          <w:tcPr>
            <w:tcW w:w="1236" w:type="dxa"/>
          </w:tcPr>
          <w:p w:rsidR="002E7EFF" w:rsidRDefault="002E7EFF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  <w:p w:rsidR="002E7EFF" w:rsidRDefault="00ED348A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E7EFF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  <w:p w:rsidR="002E7EFF" w:rsidRDefault="002E7EFF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N/A</w:t>
            </w:r>
          </w:p>
        </w:tc>
        <w:tc>
          <w:tcPr>
            <w:tcW w:w="5087" w:type="dxa"/>
          </w:tcPr>
          <w:p w:rsidR="002E7EFF" w:rsidRDefault="002E7EFF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FF" w:rsidTr="002E7EFF">
        <w:tc>
          <w:tcPr>
            <w:tcW w:w="2630" w:type="dxa"/>
            <w:vMerge/>
          </w:tcPr>
          <w:p w:rsidR="002E7EFF" w:rsidRDefault="002E7EFF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2E7EFF" w:rsidRPr="00073615" w:rsidRDefault="002E7EFF" w:rsidP="0007361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615">
              <w:rPr>
                <w:rFonts w:ascii="Times New Roman" w:hAnsi="Times New Roman" w:cs="Times New Roman"/>
                <w:sz w:val="24"/>
                <w:szCs w:val="24"/>
              </w:rPr>
              <w:t>Teach Intervention clearly addresses instruction of a new skill (i.e., appropriate behavior identified on BRS or modified contingent upon PTR Assessment information)</w:t>
            </w:r>
          </w:p>
        </w:tc>
        <w:tc>
          <w:tcPr>
            <w:tcW w:w="1236" w:type="dxa"/>
          </w:tcPr>
          <w:p w:rsidR="002E7EFF" w:rsidRDefault="00ED348A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E7EFF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  <w:p w:rsidR="002E7EFF" w:rsidRDefault="00DE7B9B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E7EFF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  <w:p w:rsidR="002E7EFF" w:rsidRDefault="002E7EFF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N/A</w:t>
            </w:r>
          </w:p>
        </w:tc>
        <w:tc>
          <w:tcPr>
            <w:tcW w:w="5087" w:type="dxa"/>
          </w:tcPr>
          <w:p w:rsidR="002E7EFF" w:rsidRDefault="002E7EFF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FF" w:rsidTr="002E7EFF">
        <w:tc>
          <w:tcPr>
            <w:tcW w:w="2630" w:type="dxa"/>
            <w:vMerge/>
          </w:tcPr>
          <w:p w:rsidR="002E7EFF" w:rsidRDefault="002E7EFF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2E7EFF" w:rsidRPr="00073615" w:rsidRDefault="002E7EFF" w:rsidP="0007361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615">
              <w:rPr>
                <w:rFonts w:ascii="Times New Roman" w:hAnsi="Times New Roman" w:cs="Times New Roman"/>
                <w:sz w:val="24"/>
                <w:szCs w:val="24"/>
              </w:rPr>
              <w:t>The new skill in the Teach Intervention is (a) a communicative replacement behavior, or (b) a physically incompatible behavior replacing the problem behavior.</w:t>
            </w:r>
          </w:p>
        </w:tc>
        <w:tc>
          <w:tcPr>
            <w:tcW w:w="1236" w:type="dxa"/>
          </w:tcPr>
          <w:p w:rsidR="002E7EFF" w:rsidRDefault="00ED348A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E7EFF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  <w:p w:rsidR="002E7EFF" w:rsidRDefault="002E7EFF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  <w:p w:rsidR="002E7EFF" w:rsidRDefault="002E7EFF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N/A</w:t>
            </w:r>
          </w:p>
        </w:tc>
        <w:tc>
          <w:tcPr>
            <w:tcW w:w="5087" w:type="dxa"/>
          </w:tcPr>
          <w:p w:rsidR="002E7EFF" w:rsidRDefault="002E7EFF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FF" w:rsidTr="002E7EFF">
        <w:tc>
          <w:tcPr>
            <w:tcW w:w="2630" w:type="dxa"/>
            <w:vMerge/>
          </w:tcPr>
          <w:p w:rsidR="002E7EFF" w:rsidRDefault="002E7EFF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2E7EFF" w:rsidRPr="00073615" w:rsidRDefault="002E7EFF" w:rsidP="0007361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615">
              <w:rPr>
                <w:rFonts w:ascii="Times New Roman" w:hAnsi="Times New Roman" w:cs="Times New Roman"/>
                <w:sz w:val="24"/>
                <w:szCs w:val="24"/>
              </w:rPr>
              <w:t>The Teach Intervention steps are described in enough detail to allow anyone to implement the strategy</w:t>
            </w:r>
          </w:p>
        </w:tc>
        <w:tc>
          <w:tcPr>
            <w:tcW w:w="1236" w:type="dxa"/>
          </w:tcPr>
          <w:p w:rsidR="002E7EFF" w:rsidRDefault="002E7EFF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  <w:p w:rsidR="002E7EFF" w:rsidRDefault="00ED348A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E7EFF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  <w:p w:rsidR="002E7EFF" w:rsidRDefault="002E7EFF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N/A</w:t>
            </w:r>
          </w:p>
        </w:tc>
        <w:tc>
          <w:tcPr>
            <w:tcW w:w="5087" w:type="dxa"/>
          </w:tcPr>
          <w:p w:rsidR="002E7EFF" w:rsidRDefault="002E7EFF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FF" w:rsidTr="002E7EFF">
        <w:tc>
          <w:tcPr>
            <w:tcW w:w="2630" w:type="dxa"/>
            <w:vMerge/>
          </w:tcPr>
          <w:p w:rsidR="002E7EFF" w:rsidRDefault="002E7EFF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2E7EFF" w:rsidRPr="00073615" w:rsidRDefault="002E7EFF" w:rsidP="0007361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615">
              <w:rPr>
                <w:rFonts w:ascii="Times New Roman" w:hAnsi="Times New Roman" w:cs="Times New Roman"/>
                <w:sz w:val="24"/>
                <w:szCs w:val="24"/>
              </w:rPr>
              <w:t>Reinforce Intervention is functionally equivalent to the function identified in the hypothesis</w:t>
            </w:r>
          </w:p>
        </w:tc>
        <w:tc>
          <w:tcPr>
            <w:tcW w:w="1236" w:type="dxa"/>
          </w:tcPr>
          <w:p w:rsidR="002E7EFF" w:rsidRDefault="002E7EFF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  <w:p w:rsidR="002E7EFF" w:rsidRDefault="00ED348A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E7EFF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  <w:p w:rsidR="002E7EFF" w:rsidRDefault="002E7EFF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N/A</w:t>
            </w:r>
          </w:p>
        </w:tc>
        <w:tc>
          <w:tcPr>
            <w:tcW w:w="5087" w:type="dxa"/>
          </w:tcPr>
          <w:p w:rsidR="00557136" w:rsidRDefault="00557136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FF" w:rsidTr="002E7EFF">
        <w:tc>
          <w:tcPr>
            <w:tcW w:w="2630" w:type="dxa"/>
            <w:vMerge/>
          </w:tcPr>
          <w:p w:rsidR="002E7EFF" w:rsidRDefault="002E7EFF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2E7EFF" w:rsidRPr="00073615" w:rsidRDefault="002E7EFF" w:rsidP="0007361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615">
              <w:rPr>
                <w:rFonts w:ascii="Times New Roman" w:hAnsi="Times New Roman" w:cs="Times New Roman"/>
                <w:sz w:val="24"/>
                <w:szCs w:val="24"/>
              </w:rPr>
              <w:t>The Reinforce Intervention steps are described in enough detail to allow anyone to implement the strategy</w:t>
            </w:r>
          </w:p>
        </w:tc>
        <w:tc>
          <w:tcPr>
            <w:tcW w:w="1236" w:type="dxa"/>
          </w:tcPr>
          <w:p w:rsidR="002E7EFF" w:rsidRDefault="002E7EFF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  <w:p w:rsidR="002E7EFF" w:rsidRDefault="00ED348A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E7EFF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  <w:p w:rsidR="002E7EFF" w:rsidRDefault="002E7EFF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N/A</w:t>
            </w:r>
          </w:p>
        </w:tc>
        <w:tc>
          <w:tcPr>
            <w:tcW w:w="5087" w:type="dxa"/>
          </w:tcPr>
          <w:p w:rsidR="00CC7DDD" w:rsidRDefault="00CC7DDD" w:rsidP="00CC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FF" w:rsidTr="002E7EFF">
        <w:tc>
          <w:tcPr>
            <w:tcW w:w="2630" w:type="dxa"/>
            <w:vMerge w:val="restart"/>
          </w:tcPr>
          <w:p w:rsidR="002E7EFF" w:rsidRDefault="002E7EFF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FIDELITY/COACHING</w:t>
            </w:r>
          </w:p>
          <w:p w:rsidR="002E7EFF" w:rsidRDefault="00ED348A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E7EFF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  <w:p w:rsidR="002E7EFF" w:rsidRDefault="002E7EFF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3305" w:type="dxa"/>
          </w:tcPr>
          <w:p w:rsidR="002E7EFF" w:rsidRPr="00073615" w:rsidRDefault="002E7EFF" w:rsidP="0007361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615">
              <w:rPr>
                <w:rFonts w:ascii="Times New Roman" w:hAnsi="Times New Roman" w:cs="Times New Roman"/>
                <w:sz w:val="24"/>
                <w:szCs w:val="24"/>
              </w:rPr>
              <w:t>For each intervention identified on the PTR intervention plan, the primary, observable components that would be performed by the implementer are listed.</w:t>
            </w:r>
          </w:p>
        </w:tc>
        <w:tc>
          <w:tcPr>
            <w:tcW w:w="1236" w:type="dxa"/>
          </w:tcPr>
          <w:p w:rsidR="002E7EFF" w:rsidRDefault="002E7EFF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  <w:p w:rsidR="002E7EFF" w:rsidRDefault="00ED348A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E7EFF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  <w:p w:rsidR="002E7EFF" w:rsidRDefault="002E7EFF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N/A</w:t>
            </w:r>
          </w:p>
        </w:tc>
        <w:tc>
          <w:tcPr>
            <w:tcW w:w="5087" w:type="dxa"/>
          </w:tcPr>
          <w:p w:rsidR="002E7EFF" w:rsidRDefault="002E7EFF" w:rsidP="00CC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FF" w:rsidTr="002E7EFF">
        <w:tc>
          <w:tcPr>
            <w:tcW w:w="2630" w:type="dxa"/>
            <w:vMerge/>
          </w:tcPr>
          <w:p w:rsidR="002E7EFF" w:rsidRDefault="002E7EFF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2E7EFF" w:rsidRPr="00073615" w:rsidRDefault="002E7EFF" w:rsidP="0007361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615">
              <w:rPr>
                <w:rFonts w:ascii="Times New Roman" w:hAnsi="Times New Roman" w:cs="Times New Roman"/>
                <w:sz w:val="24"/>
                <w:szCs w:val="24"/>
              </w:rPr>
              <w:t>The measure indicates the date, method (external observation/self-assessment), and whether each intervention component was implemented.</w:t>
            </w:r>
          </w:p>
        </w:tc>
        <w:tc>
          <w:tcPr>
            <w:tcW w:w="1236" w:type="dxa"/>
          </w:tcPr>
          <w:p w:rsidR="002E7EFF" w:rsidRDefault="00ED348A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E7EFF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  <w:p w:rsidR="002E7EFF" w:rsidRDefault="002E7EFF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  <w:p w:rsidR="002E7EFF" w:rsidRDefault="002E7EFF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N/A</w:t>
            </w:r>
          </w:p>
        </w:tc>
        <w:tc>
          <w:tcPr>
            <w:tcW w:w="5087" w:type="dxa"/>
          </w:tcPr>
          <w:p w:rsidR="002E7EFF" w:rsidRDefault="002E7EFF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FF" w:rsidTr="002E7EFF">
        <w:tc>
          <w:tcPr>
            <w:tcW w:w="2630" w:type="dxa"/>
          </w:tcPr>
          <w:p w:rsidR="002E7EFF" w:rsidRDefault="002E7EFF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POST-INTERVENTION BRS</w:t>
            </w:r>
          </w:p>
          <w:p w:rsidR="002E7EFF" w:rsidRDefault="00ED348A" w:rsidP="002E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E7EFF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  <w:p w:rsidR="002E7EFF" w:rsidRDefault="002E7EFF" w:rsidP="002E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3305" w:type="dxa"/>
          </w:tcPr>
          <w:p w:rsidR="002E7EFF" w:rsidRPr="00073615" w:rsidRDefault="002E7EFF" w:rsidP="0007361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615">
              <w:rPr>
                <w:rFonts w:ascii="Times New Roman" w:hAnsi="Times New Roman" w:cs="Times New Roman"/>
                <w:sz w:val="24"/>
                <w:szCs w:val="24"/>
              </w:rPr>
              <w:t>The post-intervention BRS shows behavior change moving in desired direction</w:t>
            </w:r>
          </w:p>
        </w:tc>
        <w:tc>
          <w:tcPr>
            <w:tcW w:w="1236" w:type="dxa"/>
          </w:tcPr>
          <w:p w:rsidR="002E7EFF" w:rsidRDefault="00ED348A" w:rsidP="002E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E7EFF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  <w:p w:rsidR="002E7EFF" w:rsidRDefault="002E7EFF" w:rsidP="002E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  <w:p w:rsidR="002E7EFF" w:rsidRDefault="002E7EFF" w:rsidP="002E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N/A</w:t>
            </w:r>
          </w:p>
        </w:tc>
        <w:tc>
          <w:tcPr>
            <w:tcW w:w="5087" w:type="dxa"/>
          </w:tcPr>
          <w:p w:rsidR="00CC7DDD" w:rsidRDefault="00CC7DDD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15" w:rsidTr="00073615">
        <w:tc>
          <w:tcPr>
            <w:tcW w:w="2630" w:type="dxa"/>
          </w:tcPr>
          <w:p w:rsidR="00073615" w:rsidRDefault="00073615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VALIDITY</w:t>
            </w:r>
          </w:p>
          <w:p w:rsidR="00073615" w:rsidRDefault="00ED348A" w:rsidP="002E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73615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  <w:p w:rsidR="00073615" w:rsidRDefault="00073615" w:rsidP="002E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</w:r>
            <w:r w:rsidR="00DB04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628" w:type="dxa"/>
            <w:gridSpan w:val="3"/>
            <w:shd w:val="clear" w:color="auto" w:fill="D9D9D9" w:themeFill="background1" w:themeFillShade="D9"/>
          </w:tcPr>
          <w:p w:rsidR="00073615" w:rsidRDefault="00073615" w:rsidP="003D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E76" w:rsidRPr="003D4E76" w:rsidRDefault="003D4E76" w:rsidP="003D4E76">
      <w:pPr>
        <w:rPr>
          <w:rFonts w:ascii="Times New Roman" w:hAnsi="Times New Roman" w:cs="Times New Roman"/>
          <w:sz w:val="24"/>
          <w:szCs w:val="24"/>
        </w:rPr>
      </w:pPr>
    </w:p>
    <w:sectPr w:rsidR="003D4E76" w:rsidRPr="003D4E76" w:rsidSect="003D4E76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82E" w:rsidRDefault="003A182E" w:rsidP="003D4E76">
      <w:r>
        <w:separator/>
      </w:r>
    </w:p>
  </w:endnote>
  <w:endnote w:type="continuationSeparator" w:id="0">
    <w:p w:rsidR="003A182E" w:rsidRDefault="003A182E" w:rsidP="003D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82E" w:rsidRDefault="003A182E" w:rsidP="003D4E76">
      <w:r>
        <w:separator/>
      </w:r>
    </w:p>
  </w:footnote>
  <w:footnote w:type="continuationSeparator" w:id="0">
    <w:p w:rsidR="003A182E" w:rsidRDefault="003A182E" w:rsidP="003D4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E76" w:rsidRDefault="0000645C">
    <w:pPr>
      <w:pStyle w:val="Header"/>
    </w:pPr>
    <w:r>
      <w:t xml:space="preserve">Coach </w:t>
    </w:r>
    <w:r w:rsidR="003D4E76">
      <w:t>Name:</w:t>
    </w:r>
    <w:r>
      <w:t xml:space="preserve">                           Review by:  </w:t>
    </w:r>
    <w:r w:rsidR="003D4E76">
      <w:ptab w:relativeTo="margin" w:alignment="center" w:leader="none"/>
    </w:r>
    <w:r w:rsidR="003D4E76">
      <w:t>Date:</w:t>
    </w:r>
    <w:r w:rsidR="003D4E76">
      <w:tab/>
    </w:r>
    <w:r w:rsidR="003D4E76">
      <w:tab/>
    </w:r>
    <w:r w:rsidR="003D4E76">
      <w:tab/>
    </w:r>
    <w:r w:rsidR="003D4E76">
      <w:ptab w:relativeTo="margin" w:alignment="right" w:leader="none"/>
    </w:r>
    <w:r w:rsidR="003D4E76">
      <w:t>Case</w:t>
    </w:r>
    <w:r w:rsidR="00ED348A">
      <w:t>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46B91"/>
    <w:multiLevelType w:val="hybridMultilevel"/>
    <w:tmpl w:val="DA882D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64F55"/>
    <w:multiLevelType w:val="hybridMultilevel"/>
    <w:tmpl w:val="880E21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C59"/>
    <w:multiLevelType w:val="hybridMultilevel"/>
    <w:tmpl w:val="2C483E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9F7F2B"/>
    <w:multiLevelType w:val="hybridMultilevel"/>
    <w:tmpl w:val="EC645D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C2B1E"/>
    <w:multiLevelType w:val="hybridMultilevel"/>
    <w:tmpl w:val="788E53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76"/>
    <w:rsid w:val="0000645C"/>
    <w:rsid w:val="00073615"/>
    <w:rsid w:val="00201887"/>
    <w:rsid w:val="002D7982"/>
    <w:rsid w:val="002E7EFF"/>
    <w:rsid w:val="003A182E"/>
    <w:rsid w:val="003C6C92"/>
    <w:rsid w:val="003D4E76"/>
    <w:rsid w:val="004757F7"/>
    <w:rsid w:val="00557136"/>
    <w:rsid w:val="005A6294"/>
    <w:rsid w:val="005D5BF7"/>
    <w:rsid w:val="006A7044"/>
    <w:rsid w:val="00747605"/>
    <w:rsid w:val="007C6F49"/>
    <w:rsid w:val="00A65C94"/>
    <w:rsid w:val="00AA426B"/>
    <w:rsid w:val="00B820AE"/>
    <w:rsid w:val="00C70FBF"/>
    <w:rsid w:val="00CC7DDD"/>
    <w:rsid w:val="00DB045E"/>
    <w:rsid w:val="00DE7B9B"/>
    <w:rsid w:val="00ED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2663B0-BE2B-42AC-A002-6ECEBDA6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E76"/>
  </w:style>
  <w:style w:type="paragraph" w:styleId="Footer">
    <w:name w:val="footer"/>
    <w:basedOn w:val="Normal"/>
    <w:link w:val="FooterChar"/>
    <w:uiPriority w:val="99"/>
    <w:unhideWhenUsed/>
    <w:rsid w:val="003D4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E76"/>
  </w:style>
  <w:style w:type="paragraph" w:styleId="BalloonText">
    <w:name w:val="Balloon Text"/>
    <w:basedOn w:val="Normal"/>
    <w:link w:val="BalloonTextChar"/>
    <w:uiPriority w:val="99"/>
    <w:semiHidden/>
    <w:unhideWhenUsed/>
    <w:rsid w:val="003D4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E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4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iovannone</dc:creator>
  <cp:lastModifiedBy>Iovannone, Rose</cp:lastModifiedBy>
  <cp:revision>4</cp:revision>
  <dcterms:created xsi:type="dcterms:W3CDTF">2014-10-03T19:52:00Z</dcterms:created>
  <dcterms:modified xsi:type="dcterms:W3CDTF">2014-12-03T18:44:00Z</dcterms:modified>
</cp:coreProperties>
</file>