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314"/>
        <w:tblW w:w="10260" w:type="dxa"/>
        <w:tblLayout w:type="fixed"/>
        <w:tblLook w:val="04A0" w:firstRow="1" w:lastRow="0" w:firstColumn="1" w:lastColumn="0" w:noHBand="0" w:noVBand="1"/>
      </w:tblPr>
      <w:tblGrid>
        <w:gridCol w:w="7470"/>
        <w:gridCol w:w="1440"/>
        <w:gridCol w:w="1350"/>
      </w:tblGrid>
      <w:tr w:rsidR="009D10FB" w:rsidRPr="009B7D6F" w:rsidTr="00BD68EE">
        <w:trPr>
          <w:trHeight w:val="2330"/>
        </w:trPr>
        <w:tc>
          <w:tcPr>
            <w:tcW w:w="10260" w:type="dxa"/>
            <w:gridSpan w:val="3"/>
          </w:tcPr>
          <w:p w:rsidR="009D10FB" w:rsidRPr="009B7D6F" w:rsidRDefault="009D10FB" w:rsidP="00BD68EE">
            <w:pPr>
              <w:jc w:val="center"/>
              <w:rPr>
                <w:rFonts w:ascii="Times New Roman" w:hAnsi="Times New Roman" w:cs="Times New Roman"/>
                <w:b/>
                <w:color w:val="4F81BD" w:themeColor="accent1"/>
                <w:sz w:val="32"/>
                <w:szCs w:val="24"/>
              </w:rPr>
            </w:pPr>
            <w:r w:rsidRPr="009B7D6F">
              <w:rPr>
                <w:rFonts w:ascii="Times New Roman" w:hAnsi="Times New Roman" w:cs="Times New Roman"/>
                <w:b/>
                <w:color w:val="4F81BD" w:themeColor="accent1"/>
                <w:sz w:val="32"/>
                <w:szCs w:val="24"/>
              </w:rPr>
              <w:t>Checklist of Activities for Fostering Positive Teacher-Student Relationships</w:t>
            </w:r>
          </w:p>
          <w:p w:rsidR="009D10FB" w:rsidRPr="009B7D6F" w:rsidRDefault="009D10FB" w:rsidP="00BD68EE">
            <w:pPr>
              <w:jc w:val="center"/>
              <w:rPr>
                <w:rFonts w:ascii="Times New Roman" w:hAnsi="Times New Roman" w:cs="Times New Roman"/>
                <w:b/>
                <w:sz w:val="32"/>
                <w:szCs w:val="24"/>
              </w:rPr>
            </w:pPr>
          </w:p>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Using the rating scale below, please rate each of the following strategies for fostering positive teacher-student relationships.  Where appropriate (e.g., all classroom teachers), please rate each strategy according to your use of that strategy (i.e., classroom level) and your perceived use of the strategy school-wide.</w:t>
            </w:r>
          </w:p>
        </w:tc>
      </w:tr>
      <w:tr w:rsidR="009D10FB" w:rsidRPr="009B7D6F" w:rsidTr="009D10FB">
        <w:trPr>
          <w:cantSplit/>
          <w:trHeight w:val="1880"/>
        </w:trPr>
        <w:tc>
          <w:tcPr>
            <w:tcW w:w="7470" w:type="dxa"/>
          </w:tcPr>
          <w:p w:rsidR="009D10FB" w:rsidRPr="009B7D6F" w:rsidRDefault="009D10FB" w:rsidP="00BD68EE">
            <w:pPr>
              <w:rPr>
                <w:rFonts w:ascii="Times New Roman" w:hAnsi="Times New Roman" w:cs="Times New Roman"/>
                <w:b/>
                <w:sz w:val="24"/>
                <w:szCs w:val="24"/>
              </w:rPr>
            </w:pPr>
            <w:r w:rsidRPr="009B7D6F">
              <w:rPr>
                <w:rFonts w:ascii="Times New Roman" w:hAnsi="Times New Roman" w:cs="Times New Roman"/>
                <w:b/>
                <w:color w:val="4F81BD" w:themeColor="accent1"/>
                <w:sz w:val="24"/>
                <w:szCs w:val="24"/>
              </w:rPr>
              <w:t>NA</w:t>
            </w:r>
            <w:r w:rsidRPr="009B7D6F">
              <w:rPr>
                <w:rFonts w:ascii="Times New Roman" w:hAnsi="Times New Roman" w:cs="Times New Roman"/>
                <w:b/>
                <w:sz w:val="24"/>
                <w:szCs w:val="24"/>
              </w:rPr>
              <w:t xml:space="preserve"> = Not appropriate for grade or school (e.g., some activities might </w:t>
            </w:r>
            <w:r>
              <w:rPr>
                <w:rFonts w:ascii="Times New Roman" w:hAnsi="Times New Roman" w:cs="Times New Roman"/>
                <w:b/>
                <w:sz w:val="24"/>
                <w:szCs w:val="24"/>
              </w:rPr>
              <w:t xml:space="preserve">                </w:t>
            </w:r>
            <w:r w:rsidRPr="009B7D6F">
              <w:rPr>
                <w:rFonts w:ascii="Times New Roman" w:hAnsi="Times New Roman" w:cs="Times New Roman"/>
                <w:b/>
                <w:sz w:val="24"/>
                <w:szCs w:val="24"/>
              </w:rPr>
              <w:t>be viewed as not age appropriate in elementary school or high school)</w:t>
            </w:r>
          </w:p>
          <w:p w:rsidR="009D10FB" w:rsidRPr="009B7D6F" w:rsidRDefault="009D10FB" w:rsidP="00BD68EE">
            <w:pPr>
              <w:rPr>
                <w:rFonts w:ascii="Times New Roman" w:hAnsi="Times New Roman" w:cs="Times New Roman"/>
                <w:b/>
                <w:color w:val="4F81BD" w:themeColor="accent1"/>
                <w:sz w:val="8"/>
                <w:szCs w:val="24"/>
              </w:rPr>
            </w:pPr>
            <w:r w:rsidRPr="009B7D6F">
              <w:rPr>
                <w:rFonts w:ascii="Times New Roman" w:hAnsi="Times New Roman" w:cs="Times New Roman"/>
                <w:b/>
                <w:color w:val="4F81BD" w:themeColor="accent1"/>
                <w:sz w:val="8"/>
                <w:szCs w:val="24"/>
              </w:rPr>
              <w:t xml:space="preserve"> </w:t>
            </w:r>
          </w:p>
          <w:p w:rsidR="009D10FB" w:rsidRPr="009B7D6F" w:rsidRDefault="009D10FB" w:rsidP="00BD68EE">
            <w:pPr>
              <w:rPr>
                <w:rFonts w:ascii="Times New Roman" w:hAnsi="Times New Roman" w:cs="Times New Roman"/>
                <w:b/>
                <w:sz w:val="24"/>
                <w:szCs w:val="24"/>
              </w:rPr>
            </w:pPr>
            <w:r w:rsidRPr="009B7D6F">
              <w:rPr>
                <w:rFonts w:ascii="Times New Roman" w:hAnsi="Times New Roman" w:cs="Times New Roman"/>
                <w:b/>
                <w:color w:val="4F81BD" w:themeColor="accent1"/>
                <w:sz w:val="24"/>
                <w:szCs w:val="24"/>
              </w:rPr>
              <w:t xml:space="preserve">1 </w:t>
            </w:r>
            <w:r w:rsidRPr="009B7D6F">
              <w:rPr>
                <w:rFonts w:ascii="Times New Roman" w:hAnsi="Times New Roman" w:cs="Times New Roman"/>
                <w:b/>
                <w:sz w:val="24"/>
                <w:szCs w:val="24"/>
              </w:rPr>
              <w:t xml:space="preserve"> = Weakness: Something we should devote more attention to</w:t>
            </w:r>
          </w:p>
          <w:p w:rsidR="009D10FB" w:rsidRPr="009B7D6F" w:rsidRDefault="009D10FB" w:rsidP="00BD68EE">
            <w:pPr>
              <w:rPr>
                <w:rFonts w:ascii="Times New Roman" w:hAnsi="Times New Roman" w:cs="Times New Roman"/>
                <w:b/>
                <w:color w:val="4F81BD" w:themeColor="accent1"/>
                <w:sz w:val="12"/>
                <w:szCs w:val="24"/>
              </w:rPr>
            </w:pPr>
            <w:r w:rsidRPr="009B7D6F">
              <w:rPr>
                <w:rFonts w:ascii="Times New Roman" w:hAnsi="Times New Roman" w:cs="Times New Roman"/>
                <w:b/>
                <w:color w:val="4F81BD" w:themeColor="accent1"/>
                <w:sz w:val="12"/>
                <w:szCs w:val="24"/>
              </w:rPr>
              <w:t xml:space="preserve"> </w:t>
            </w:r>
          </w:p>
          <w:p w:rsidR="009D10FB" w:rsidRPr="009B7D6F" w:rsidRDefault="009D10FB" w:rsidP="00BD68EE">
            <w:pPr>
              <w:rPr>
                <w:rFonts w:ascii="Times New Roman" w:hAnsi="Times New Roman" w:cs="Times New Roman"/>
                <w:b/>
                <w:sz w:val="24"/>
                <w:szCs w:val="24"/>
              </w:rPr>
            </w:pPr>
            <w:r w:rsidRPr="009B7D6F">
              <w:rPr>
                <w:rFonts w:ascii="Times New Roman" w:hAnsi="Times New Roman" w:cs="Times New Roman"/>
                <w:b/>
                <w:color w:val="4F81BD" w:themeColor="accent1"/>
                <w:sz w:val="24"/>
                <w:szCs w:val="24"/>
              </w:rPr>
              <w:t xml:space="preserve">2 </w:t>
            </w:r>
            <w:r w:rsidRPr="009B7D6F">
              <w:rPr>
                <w:rFonts w:ascii="Times New Roman" w:hAnsi="Times New Roman" w:cs="Times New Roman"/>
                <w:b/>
                <w:sz w:val="24"/>
                <w:szCs w:val="24"/>
              </w:rPr>
              <w:t xml:space="preserve"> = Neither Weakness Nor Strength</w:t>
            </w:r>
          </w:p>
          <w:p w:rsidR="009D10FB" w:rsidRPr="009B7D6F" w:rsidRDefault="009D10FB" w:rsidP="00BD68EE">
            <w:pPr>
              <w:rPr>
                <w:rFonts w:ascii="Times New Roman" w:hAnsi="Times New Roman" w:cs="Times New Roman"/>
                <w:b/>
                <w:color w:val="4F81BD" w:themeColor="accent1"/>
                <w:sz w:val="12"/>
                <w:szCs w:val="24"/>
              </w:rPr>
            </w:pPr>
            <w:r w:rsidRPr="009B7D6F">
              <w:rPr>
                <w:rFonts w:ascii="Times New Roman" w:hAnsi="Times New Roman" w:cs="Times New Roman"/>
                <w:b/>
                <w:color w:val="4F81BD" w:themeColor="accent1"/>
                <w:sz w:val="12"/>
                <w:szCs w:val="24"/>
              </w:rPr>
              <w:t xml:space="preserve"> </w:t>
            </w:r>
          </w:p>
          <w:p w:rsidR="009D10FB" w:rsidRPr="009B7D6F" w:rsidRDefault="009D10FB" w:rsidP="009D10FB">
            <w:pPr>
              <w:rPr>
                <w:rFonts w:ascii="Times New Roman" w:hAnsi="Times New Roman" w:cs="Times New Roman"/>
                <w:b/>
                <w:sz w:val="24"/>
                <w:szCs w:val="24"/>
              </w:rPr>
            </w:pPr>
            <w:r w:rsidRPr="009B7D6F">
              <w:rPr>
                <w:rFonts w:ascii="Times New Roman" w:hAnsi="Times New Roman" w:cs="Times New Roman"/>
                <w:b/>
                <w:color w:val="4F81BD" w:themeColor="accent1"/>
                <w:sz w:val="24"/>
                <w:szCs w:val="24"/>
              </w:rPr>
              <w:t>3</w:t>
            </w:r>
            <w:r w:rsidRPr="009B7D6F">
              <w:rPr>
                <w:rFonts w:ascii="Times New Roman" w:hAnsi="Times New Roman" w:cs="Times New Roman"/>
                <w:b/>
                <w:sz w:val="24"/>
                <w:szCs w:val="24"/>
              </w:rPr>
              <w:t xml:space="preserve">  = Strength: This is done often and well</w:t>
            </w:r>
          </w:p>
        </w:tc>
        <w:tc>
          <w:tcPr>
            <w:tcW w:w="1440" w:type="dxa"/>
          </w:tcPr>
          <w:p w:rsidR="009D10FB" w:rsidRPr="009B7D6F" w:rsidRDefault="009D10FB" w:rsidP="00BD68EE">
            <w:pPr>
              <w:jc w:val="center"/>
              <w:rPr>
                <w:rFonts w:ascii="Times New Roman" w:hAnsi="Times New Roman" w:cs="Times New Roman"/>
                <w:b/>
                <w:sz w:val="24"/>
                <w:szCs w:val="24"/>
              </w:rPr>
            </w:pPr>
            <w:r w:rsidRPr="009B7D6F">
              <w:rPr>
                <w:rFonts w:ascii="Times New Roman" w:hAnsi="Times New Roman" w:cs="Times New Roman"/>
                <w:b/>
                <w:sz w:val="24"/>
                <w:szCs w:val="24"/>
              </w:rPr>
              <w:t>Rating for My</w:t>
            </w:r>
          </w:p>
          <w:p w:rsidR="009D10FB" w:rsidRPr="009B7D6F" w:rsidRDefault="009D10FB" w:rsidP="00BD68EE">
            <w:pPr>
              <w:jc w:val="center"/>
              <w:rPr>
                <w:rFonts w:ascii="Times New Roman" w:hAnsi="Times New Roman" w:cs="Times New Roman"/>
                <w:b/>
                <w:sz w:val="24"/>
                <w:szCs w:val="24"/>
              </w:rPr>
            </w:pPr>
            <w:r w:rsidRPr="009B7D6F">
              <w:rPr>
                <w:rFonts w:ascii="Times New Roman" w:hAnsi="Times New Roman" w:cs="Times New Roman"/>
                <w:b/>
                <w:sz w:val="24"/>
                <w:szCs w:val="24"/>
              </w:rPr>
              <w:t>Classroom</w:t>
            </w:r>
          </w:p>
        </w:tc>
        <w:tc>
          <w:tcPr>
            <w:tcW w:w="1350" w:type="dxa"/>
          </w:tcPr>
          <w:p w:rsidR="009D10FB" w:rsidRPr="009B7D6F" w:rsidRDefault="009D10FB" w:rsidP="00BD68EE">
            <w:pPr>
              <w:jc w:val="center"/>
              <w:rPr>
                <w:rFonts w:ascii="Times New Roman" w:hAnsi="Times New Roman" w:cs="Times New Roman"/>
                <w:b/>
                <w:sz w:val="24"/>
                <w:szCs w:val="24"/>
              </w:rPr>
            </w:pPr>
            <w:r w:rsidRPr="009B7D6F">
              <w:rPr>
                <w:rFonts w:ascii="Times New Roman" w:hAnsi="Times New Roman" w:cs="Times New Roman"/>
                <w:b/>
                <w:sz w:val="24"/>
                <w:szCs w:val="24"/>
              </w:rPr>
              <w:t xml:space="preserve">Rating for the </w:t>
            </w:r>
          </w:p>
          <w:p w:rsidR="009D10FB" w:rsidRPr="009B7D6F" w:rsidRDefault="009D10FB" w:rsidP="00BD68EE">
            <w:pPr>
              <w:jc w:val="center"/>
              <w:rPr>
                <w:rFonts w:ascii="Times New Roman" w:hAnsi="Times New Roman" w:cs="Times New Roman"/>
                <w:b/>
                <w:sz w:val="24"/>
                <w:szCs w:val="24"/>
              </w:rPr>
            </w:pPr>
            <w:r w:rsidRPr="009B7D6F">
              <w:rPr>
                <w:rFonts w:ascii="Times New Roman" w:hAnsi="Times New Roman" w:cs="Times New Roman"/>
                <w:b/>
                <w:sz w:val="24"/>
                <w:szCs w:val="24"/>
              </w:rPr>
              <w:t>School</w:t>
            </w:r>
          </w:p>
        </w:tc>
      </w:tr>
      <w:tr w:rsidR="009D10FB" w:rsidRPr="009B7D6F" w:rsidTr="00BD68EE">
        <w:trPr>
          <w:cantSplit/>
          <w:trHeight w:val="818"/>
        </w:trPr>
        <w:tc>
          <w:tcPr>
            <w:tcW w:w="7470" w:type="dxa"/>
          </w:tcPr>
          <w:p w:rsidR="009D10FB" w:rsidRPr="009B7D6F" w:rsidRDefault="009D10FB" w:rsidP="00BD68EE">
            <w:pPr>
              <w:rPr>
                <w:rFonts w:ascii="Times New Roman" w:hAnsi="Times New Roman" w:cs="Times New Roman"/>
                <w:color w:val="000000" w:themeColor="text1"/>
                <w:sz w:val="24"/>
                <w:szCs w:val="24"/>
              </w:rPr>
            </w:pPr>
            <w:r w:rsidRPr="009B7D6F">
              <w:rPr>
                <w:rFonts w:ascii="Times New Roman" w:hAnsi="Times New Roman" w:cs="Times New Roman"/>
                <w:color w:val="000000" w:themeColor="text1"/>
                <w:sz w:val="24"/>
                <w:szCs w:val="24"/>
              </w:rPr>
              <w:t>Faculty review and discuss results of the Delaware School Climate Survey and other sources of data pertaining to teacher-student relationships and use those results to help guide strategies and interventions.</w:t>
            </w:r>
          </w:p>
          <w:p w:rsidR="009D10FB" w:rsidRPr="009B7D6F" w:rsidRDefault="009D10FB" w:rsidP="00BD68EE">
            <w:pPr>
              <w:rPr>
                <w:rFonts w:ascii="Times New Roman" w:hAnsi="Times New Roman" w:cs="Times New Roman"/>
                <w:color w:val="4F81BD" w:themeColor="accent1"/>
                <w:sz w:val="24"/>
                <w:szCs w:val="24"/>
              </w:rPr>
            </w:pPr>
          </w:p>
        </w:tc>
        <w:tc>
          <w:tcPr>
            <w:tcW w:w="1440" w:type="dxa"/>
          </w:tcPr>
          <w:p w:rsidR="009D10FB" w:rsidRPr="009B7D6F" w:rsidRDefault="009D10FB" w:rsidP="00BD68EE">
            <w:pPr>
              <w:jc w:val="center"/>
              <w:rPr>
                <w:rFonts w:ascii="Times New Roman" w:hAnsi="Times New Roman" w:cs="Times New Roman"/>
                <w:b/>
                <w:sz w:val="24"/>
                <w:szCs w:val="24"/>
              </w:rPr>
            </w:pPr>
          </w:p>
        </w:tc>
        <w:tc>
          <w:tcPr>
            <w:tcW w:w="1350" w:type="dxa"/>
          </w:tcPr>
          <w:p w:rsidR="009D10FB" w:rsidRPr="009B7D6F" w:rsidRDefault="009D10FB" w:rsidP="00BD68EE">
            <w:pPr>
              <w:jc w:val="center"/>
              <w:rPr>
                <w:rFonts w:ascii="Times New Roman" w:hAnsi="Times New Roman" w:cs="Times New Roman"/>
                <w:b/>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Individual students are praised or rewarded by teachers and other adults in a wise and strategic manner for exhibiting prosocial behaviors and competencies, such as demonstrating care, kindness, teamwork, and respect.</w:t>
            </w:r>
          </w:p>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 </w:t>
            </w: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9D10FB">
        <w:trPr>
          <w:trHeight w:val="728"/>
        </w:trPr>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Teachers provide models of acceptance, respect, care, listening, and other prosocial behaviors.  </w:t>
            </w: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Behavioral and academic expectations, routines, and procedures are clear; rules and consequences are fair; and students’ behavior is closely monitored and supervised. </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lessons are motivating and engaging.</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9D10FB">
        <w:trPr>
          <w:trHeight w:val="710"/>
        </w:trPr>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Teachers and school staff communicate and collaborate with students’ families. </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9D10FB">
        <w:trPr>
          <w:trHeight w:val="503"/>
        </w:trPr>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are attuned to the social dynamics of the school and classroom.</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When correcting misbehavior, strategies are used that prevent negative teacher-student relationships. For example, teachers use private instead of public correction, recognize positive behaviors, use inductive discipline, and communicate of optimism for the future.  </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Teachers get to know </w:t>
            </w:r>
            <w:r w:rsidRPr="009B7D6F">
              <w:rPr>
                <w:rFonts w:ascii="Times New Roman" w:hAnsi="Times New Roman" w:cs="Times New Roman"/>
                <w:i/>
                <w:sz w:val="24"/>
                <w:szCs w:val="24"/>
              </w:rPr>
              <w:t xml:space="preserve">every </w:t>
            </w:r>
            <w:r w:rsidRPr="009B7D6F">
              <w:rPr>
                <w:rFonts w:ascii="Times New Roman" w:hAnsi="Times New Roman" w:cs="Times New Roman"/>
                <w:sz w:val="24"/>
                <w:szCs w:val="24"/>
              </w:rPr>
              <w:t xml:space="preserve">student individually, including their interests, skills, hobbies, families, and cultural values. Teachers engage students in conversations that are meaningful to students’ interests. </w:t>
            </w: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lastRenderedPageBreak/>
              <w:t>Teachers spend time individually with students, which may be informal daily interactions or more formal and intensive interventions like Banking Time.</w:t>
            </w: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9D10FB">
        <w:trPr>
          <w:trHeight w:val="413"/>
        </w:trPr>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and school staff greet students when they come into school.</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9D10FB">
        <w:trPr>
          <w:trHeight w:val="647"/>
        </w:trPr>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notice when students have difficulties, listen to them, and show concern.</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9D10FB">
        <w:trPr>
          <w:trHeight w:val="530"/>
        </w:trPr>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treat students equally and do not indicate “favorites” in the classroom.</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Teachers communicate their own experiences feelings, and thoughts to allow students to get to know them better. </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have fun and use humor with students when appropriate.</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frequently reflect on how well they know each of their students.</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Students are provided with frequent opportunities for decision-making and autonomy, such as choosing activities, developing classroom rules, collaborating on meaningful activities, and engaging in discussions. </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frequently monitor every student’s academic progress and behavior. They communicate positive and realistic expectations to students.</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School-wide activities occur that promote positive interactions between teachers and students, such as extracurricular activities, service learning, games, and pep rallies.</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Teachers advocate for their students when appropriate.</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 xml:space="preserve">Teachers communicate positive messages to students’ families. </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An evidence-based SEL curriculum i</w:t>
            </w:r>
            <w:r>
              <w:rPr>
                <w:rFonts w:ascii="Times New Roman" w:hAnsi="Times New Roman" w:cs="Times New Roman"/>
                <w:sz w:val="24"/>
                <w:szCs w:val="24"/>
              </w:rPr>
              <w:t>s used for all students that have</w:t>
            </w:r>
            <w:r w:rsidRPr="009B7D6F">
              <w:rPr>
                <w:rFonts w:ascii="Times New Roman" w:hAnsi="Times New Roman" w:cs="Times New Roman"/>
                <w:sz w:val="24"/>
                <w:szCs w:val="24"/>
              </w:rPr>
              <w:t xml:space="preserve"> demonstrated a positive impact on social-emotional competencies and teacher-student relationships.</w:t>
            </w:r>
          </w:p>
          <w:p w:rsidR="009D10FB" w:rsidRPr="009B7D6F" w:rsidRDefault="009D10FB" w:rsidP="00BD68EE">
            <w:pPr>
              <w:rPr>
                <w:rFonts w:ascii="Times New Roman" w:hAnsi="Times New Roman" w:cs="Times New Roman"/>
                <w:sz w:val="24"/>
                <w:szCs w:val="24"/>
              </w:rPr>
            </w:pP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r w:rsidR="009D10FB" w:rsidRPr="009B7D6F" w:rsidTr="00BD68EE">
        <w:tc>
          <w:tcPr>
            <w:tcW w:w="7470" w:type="dxa"/>
          </w:tcPr>
          <w:p w:rsidR="009D10FB" w:rsidRPr="009B7D6F" w:rsidRDefault="009D10FB" w:rsidP="00BD68EE">
            <w:pPr>
              <w:rPr>
                <w:rFonts w:ascii="Times New Roman" w:hAnsi="Times New Roman" w:cs="Times New Roman"/>
                <w:sz w:val="24"/>
                <w:szCs w:val="24"/>
              </w:rPr>
            </w:pPr>
            <w:r w:rsidRPr="009B7D6F">
              <w:rPr>
                <w:rFonts w:ascii="Times New Roman" w:hAnsi="Times New Roman" w:cs="Times New Roman"/>
                <w:sz w:val="24"/>
                <w:szCs w:val="24"/>
              </w:rPr>
              <w:t>For students at Tiers 2 and 3, interventions are of greater frequency and intensity, more comprehensive, and more individualized. An assessment of the student’s needs and the contributing factors is completed as appropriate. The following strategies are also used as needed:</w:t>
            </w:r>
          </w:p>
          <w:p w:rsidR="009D10FB" w:rsidRPr="009B7D6F" w:rsidRDefault="009D10FB" w:rsidP="009D10FB">
            <w:pPr>
              <w:pStyle w:val="ListParagraph"/>
              <w:numPr>
                <w:ilvl w:val="0"/>
                <w:numId w:val="1"/>
              </w:numPr>
              <w:rPr>
                <w:rFonts w:ascii="Times New Roman" w:hAnsi="Times New Roman" w:cs="Times New Roman"/>
                <w:sz w:val="24"/>
                <w:szCs w:val="24"/>
              </w:rPr>
            </w:pPr>
            <w:r w:rsidRPr="009B7D6F">
              <w:rPr>
                <w:rFonts w:ascii="Times New Roman" w:hAnsi="Times New Roman" w:cs="Times New Roman"/>
                <w:sz w:val="24"/>
                <w:szCs w:val="24"/>
              </w:rPr>
              <w:t>Small group or individualized social skills/SEL training</w:t>
            </w:r>
          </w:p>
          <w:p w:rsidR="009D10FB" w:rsidRPr="009B7D6F" w:rsidRDefault="009D10FB" w:rsidP="009D10FB">
            <w:pPr>
              <w:pStyle w:val="ListParagraph"/>
              <w:numPr>
                <w:ilvl w:val="0"/>
                <w:numId w:val="1"/>
              </w:numPr>
              <w:rPr>
                <w:rFonts w:ascii="Times New Roman" w:hAnsi="Times New Roman" w:cs="Times New Roman"/>
                <w:sz w:val="24"/>
                <w:szCs w:val="24"/>
              </w:rPr>
            </w:pPr>
            <w:r w:rsidRPr="009B7D6F">
              <w:rPr>
                <w:rFonts w:ascii="Times New Roman" w:hAnsi="Times New Roman" w:cs="Times New Roman"/>
                <w:sz w:val="24"/>
                <w:szCs w:val="24"/>
              </w:rPr>
              <w:t>Frequent communication and collaboration with their family</w:t>
            </w:r>
          </w:p>
          <w:p w:rsidR="009D10FB" w:rsidRPr="00612380" w:rsidRDefault="009D10FB" w:rsidP="009D10FB">
            <w:pPr>
              <w:pStyle w:val="ListParagraph"/>
              <w:numPr>
                <w:ilvl w:val="0"/>
                <w:numId w:val="1"/>
              </w:numPr>
              <w:rPr>
                <w:rFonts w:ascii="Times New Roman" w:hAnsi="Times New Roman" w:cs="Times New Roman"/>
                <w:sz w:val="24"/>
                <w:szCs w:val="24"/>
              </w:rPr>
            </w:pPr>
            <w:r w:rsidRPr="009B7D6F">
              <w:rPr>
                <w:rFonts w:ascii="Times New Roman" w:hAnsi="Times New Roman" w:cs="Times New Roman"/>
                <w:sz w:val="24"/>
                <w:szCs w:val="24"/>
              </w:rPr>
              <w:t>Elements of Check &amp; Connect intervention</w:t>
            </w:r>
          </w:p>
        </w:tc>
        <w:tc>
          <w:tcPr>
            <w:tcW w:w="1440" w:type="dxa"/>
          </w:tcPr>
          <w:p w:rsidR="009D10FB" w:rsidRPr="009B7D6F" w:rsidRDefault="009D10FB" w:rsidP="00BD68EE">
            <w:pPr>
              <w:rPr>
                <w:rFonts w:ascii="Times New Roman" w:hAnsi="Times New Roman" w:cs="Times New Roman"/>
                <w:sz w:val="24"/>
                <w:szCs w:val="24"/>
              </w:rPr>
            </w:pPr>
          </w:p>
        </w:tc>
        <w:tc>
          <w:tcPr>
            <w:tcW w:w="1350" w:type="dxa"/>
          </w:tcPr>
          <w:p w:rsidR="009D10FB" w:rsidRPr="009B7D6F" w:rsidRDefault="009D10FB" w:rsidP="00BD68EE">
            <w:pPr>
              <w:rPr>
                <w:rFonts w:ascii="Times New Roman" w:hAnsi="Times New Roman" w:cs="Times New Roman"/>
                <w:sz w:val="24"/>
                <w:szCs w:val="24"/>
              </w:rPr>
            </w:pPr>
          </w:p>
        </w:tc>
      </w:tr>
    </w:tbl>
    <w:p w:rsidR="0004707A" w:rsidRPr="009D10FB" w:rsidRDefault="009D10FB" w:rsidP="009D10FB">
      <w:pPr>
        <w:tabs>
          <w:tab w:val="left" w:pos="6585"/>
        </w:tabs>
      </w:pPr>
      <w:bookmarkStart w:id="0" w:name="_GoBack"/>
      <w:bookmarkEnd w:id="0"/>
    </w:p>
    <w:sectPr w:rsidR="0004707A" w:rsidRPr="009D1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FB" w:rsidRDefault="009D10FB" w:rsidP="009D10FB">
      <w:pPr>
        <w:spacing w:after="0" w:line="240" w:lineRule="auto"/>
      </w:pPr>
      <w:r>
        <w:separator/>
      </w:r>
    </w:p>
  </w:endnote>
  <w:endnote w:type="continuationSeparator" w:id="0">
    <w:p w:rsidR="009D10FB" w:rsidRDefault="009D10FB" w:rsidP="009D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0FB" w:rsidRDefault="009D10FB">
    <w:pPr>
      <w:pStyle w:val="Footer"/>
    </w:pPr>
    <w:r>
      <w:rPr>
        <w:rFonts w:ascii="Times New Roman" w:hAnsi="Times New Roman"/>
        <w:noProof/>
      </w:rPr>
      <w:drawing>
        <wp:inline distT="0" distB="0" distL="0" distR="0" wp14:anchorId="56086939" wp14:editId="1BB99696">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w:t>
    </w:r>
    <w:r>
      <w:rPr>
        <w:rFonts w:ascii="Times New Roman" w:hAnsi="Times New Roman"/>
      </w:rPr>
      <w:t xml:space="preserve">ate and Student Success Grant  </w:t>
    </w:r>
  </w:p>
  <w:p w:rsidR="009D10FB" w:rsidRDefault="009D1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FB" w:rsidRDefault="009D10FB" w:rsidP="009D10FB">
      <w:pPr>
        <w:spacing w:after="0" w:line="240" w:lineRule="auto"/>
      </w:pPr>
      <w:r>
        <w:separator/>
      </w:r>
    </w:p>
  </w:footnote>
  <w:footnote w:type="continuationSeparator" w:id="0">
    <w:p w:rsidR="009D10FB" w:rsidRDefault="009D10FB" w:rsidP="009D1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21BAA"/>
    <w:multiLevelType w:val="hybridMultilevel"/>
    <w:tmpl w:val="0720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FB"/>
    <w:rsid w:val="004B24E7"/>
    <w:rsid w:val="009D10FB"/>
    <w:rsid w:val="00FD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FB"/>
    <w:pPr>
      <w:ind w:left="720"/>
      <w:contextualSpacing/>
    </w:pPr>
  </w:style>
  <w:style w:type="table" w:styleId="TableGrid">
    <w:name w:val="Table Grid"/>
    <w:basedOn w:val="TableNormal"/>
    <w:uiPriority w:val="59"/>
    <w:rsid w:val="009D10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FB"/>
  </w:style>
  <w:style w:type="paragraph" w:styleId="Footer">
    <w:name w:val="footer"/>
    <w:basedOn w:val="Normal"/>
    <w:link w:val="FooterChar"/>
    <w:uiPriority w:val="99"/>
    <w:unhideWhenUsed/>
    <w:rsid w:val="009D1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FB"/>
  </w:style>
  <w:style w:type="paragraph" w:styleId="BalloonText">
    <w:name w:val="Balloon Text"/>
    <w:basedOn w:val="Normal"/>
    <w:link w:val="BalloonTextChar"/>
    <w:uiPriority w:val="99"/>
    <w:semiHidden/>
    <w:unhideWhenUsed/>
    <w:rsid w:val="009D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FB"/>
    <w:pPr>
      <w:ind w:left="720"/>
      <w:contextualSpacing/>
    </w:pPr>
  </w:style>
  <w:style w:type="table" w:styleId="TableGrid">
    <w:name w:val="Table Grid"/>
    <w:basedOn w:val="TableNormal"/>
    <w:uiPriority w:val="59"/>
    <w:rsid w:val="009D10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FB"/>
  </w:style>
  <w:style w:type="paragraph" w:styleId="Footer">
    <w:name w:val="footer"/>
    <w:basedOn w:val="Normal"/>
    <w:link w:val="FooterChar"/>
    <w:uiPriority w:val="99"/>
    <w:unhideWhenUsed/>
    <w:rsid w:val="009D1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FB"/>
  </w:style>
  <w:style w:type="paragraph" w:styleId="BalloonText">
    <w:name w:val="Balloon Text"/>
    <w:basedOn w:val="Normal"/>
    <w:link w:val="BalloonTextChar"/>
    <w:uiPriority w:val="99"/>
    <w:semiHidden/>
    <w:unhideWhenUsed/>
    <w:rsid w:val="009D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Harris</dc:creator>
  <cp:lastModifiedBy>Angela Harris</cp:lastModifiedBy>
  <cp:revision>1</cp:revision>
  <dcterms:created xsi:type="dcterms:W3CDTF">2016-06-28T16:43:00Z</dcterms:created>
  <dcterms:modified xsi:type="dcterms:W3CDTF">2016-06-28T16:47:00Z</dcterms:modified>
</cp:coreProperties>
</file>