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20"/>
        <w:tblW w:w="13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02"/>
        <w:gridCol w:w="6602"/>
      </w:tblGrid>
      <w:tr w:rsidR="00905346" w:rsidRPr="00905346" w:rsidTr="00905346">
        <w:trPr>
          <w:trHeight w:val="533"/>
        </w:trPr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B3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Infancy and early childhood</w:t>
            </w:r>
          </w:p>
        </w:tc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B3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Between the ages of 4-5</w:t>
            </w:r>
          </w:p>
        </w:tc>
      </w:tr>
      <w:tr w:rsidR="00905346" w:rsidRPr="00905346" w:rsidTr="00905346">
        <w:trPr>
          <w:trHeight w:val="920"/>
        </w:trPr>
        <w:tc>
          <w:tcPr>
            <w:tcW w:w="66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5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Learn to pay attention to people and copy them</w:t>
            </w:r>
          </w:p>
        </w:tc>
        <w:tc>
          <w:tcPr>
            <w:tcW w:w="66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5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Understanding “wanting”: different people want different things</w:t>
            </w:r>
          </w:p>
        </w:tc>
      </w:tr>
      <w:tr w:rsidR="00905346" w:rsidRPr="00905346" w:rsidTr="00905346">
        <w:trPr>
          <w:trHeight w:val="1315"/>
        </w:trPr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Recognize others’ emotions and use words to express them</w:t>
            </w:r>
          </w:p>
        </w:tc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Understanding “thinking”:  different people have different, but potentially true, beliefs about the same things</w:t>
            </w:r>
          </w:p>
        </w:tc>
      </w:tr>
      <w:tr w:rsidR="00905346" w:rsidRPr="00905346" w:rsidTr="00905346">
        <w:trPr>
          <w:trHeight w:val="1315"/>
        </w:trPr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5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Know that they are different from other people and have different likes/dislikes from others</w:t>
            </w:r>
          </w:p>
        </w:tc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5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Understanding that “seeing leads to knowing”:  if you haven’t seen something, you don’t necessarily know about it (like dad on the telephone) and might need more information</w:t>
            </w:r>
          </w:p>
        </w:tc>
      </w:tr>
      <w:tr w:rsidR="00905346" w:rsidRPr="00905346" w:rsidTr="00905346">
        <w:trPr>
          <w:trHeight w:val="1315"/>
        </w:trPr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Know that people act according to the things they want</w:t>
            </w:r>
          </w:p>
        </w:tc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Understanding “false belief”:  sometimes people believe things that are not true, and they act according to their beliefs</w:t>
            </w:r>
          </w:p>
        </w:tc>
      </w:tr>
      <w:tr w:rsidR="00905346" w:rsidRPr="00905346" w:rsidTr="00905346">
        <w:trPr>
          <w:trHeight w:val="920"/>
        </w:trPr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5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Understand the causes and consequences of emotions (if I throw my toy, mom will be mad)</w:t>
            </w:r>
          </w:p>
        </w:tc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5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Understanding “hidden feelings”:  people can feel a different emotion from the one they display</w:t>
            </w:r>
          </w:p>
        </w:tc>
      </w:tr>
      <w:tr w:rsidR="00905346" w:rsidRPr="00905346" w:rsidTr="00905346">
        <w:trPr>
          <w:trHeight w:val="920"/>
        </w:trPr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905346">
              <w:rPr>
                <w:rFonts w:ascii="Gill Sans MT" w:eastAsia="Times New Roman" w:hAnsi="Gill Sans MT" w:cs="Arial"/>
                <w:color w:val="000000" w:themeColor="dark1"/>
                <w:kern w:val="24"/>
                <w:sz w:val="32"/>
                <w:szCs w:val="36"/>
              </w:rPr>
              <w:t>Pretend to be like someone else when they play</w:t>
            </w:r>
          </w:p>
        </w:tc>
        <w:tc>
          <w:tcPr>
            <w:tcW w:w="6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346" w:rsidRPr="00905346" w:rsidRDefault="00905346" w:rsidP="009053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</w:tr>
    </w:tbl>
    <w:p w:rsidR="006E7EC1" w:rsidRPr="00905346" w:rsidRDefault="00905346" w:rsidP="00905346">
      <w:pPr>
        <w:jc w:val="center"/>
        <w:rPr>
          <w:sz w:val="40"/>
          <w:szCs w:val="40"/>
        </w:rPr>
      </w:pPr>
      <w:bookmarkStart w:id="0" w:name="_GoBack"/>
      <w:bookmarkEnd w:id="0"/>
      <w:r w:rsidRPr="00905346">
        <w:rPr>
          <w:sz w:val="40"/>
          <w:szCs w:val="40"/>
        </w:rPr>
        <w:t>How Theory of Mind Develops</w:t>
      </w:r>
    </w:p>
    <w:sectPr w:rsidR="006E7EC1" w:rsidRPr="00905346" w:rsidSect="0090534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46" w:rsidRDefault="00905346" w:rsidP="00905346">
      <w:pPr>
        <w:spacing w:after="0" w:line="240" w:lineRule="auto"/>
      </w:pPr>
      <w:r>
        <w:separator/>
      </w:r>
    </w:p>
  </w:endnote>
  <w:endnote w:type="continuationSeparator" w:id="0">
    <w:p w:rsidR="00905346" w:rsidRDefault="00905346" w:rsidP="0090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46" w:rsidRPr="00905346" w:rsidRDefault="00905346" w:rsidP="00905346">
    <w:pPr>
      <w:pStyle w:val="NormalWeb"/>
      <w:spacing w:before="0" w:beforeAutospacing="0" w:after="0" w:afterAutospacing="0"/>
      <w:jc w:val="center"/>
      <w:rPr>
        <w:sz w:val="18"/>
      </w:rPr>
    </w:pPr>
    <w:r w:rsidRPr="00905346">
      <w:rPr>
        <w:rFonts w:asciiTheme="minorHAnsi" w:eastAsiaTheme="minorEastAsia" w:hAnsi="Gill Sans MT" w:cstheme="minorBidi"/>
        <w:color w:val="000000" w:themeColor="text1"/>
        <w:kern w:val="24"/>
        <w:szCs w:val="36"/>
      </w:rPr>
      <w:t>http://www.hanen.org/helpful-info/articles/tuning-in-to-others-how-young-children-develop.aspx</w:t>
    </w:r>
  </w:p>
  <w:p w:rsidR="00905346" w:rsidRDefault="00905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46" w:rsidRDefault="00905346" w:rsidP="00905346">
      <w:pPr>
        <w:spacing w:after="0" w:line="240" w:lineRule="auto"/>
      </w:pPr>
      <w:r>
        <w:separator/>
      </w:r>
    </w:p>
  </w:footnote>
  <w:footnote w:type="continuationSeparator" w:id="0">
    <w:p w:rsidR="00905346" w:rsidRDefault="00905346" w:rsidP="00905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6E7EC1"/>
    <w:rsid w:val="009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36E1"/>
  <w15:chartTrackingRefBased/>
  <w15:docId w15:val="{2372C9F1-F258-48A6-8D3A-64EB8C3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346"/>
  </w:style>
  <w:style w:type="paragraph" w:styleId="Footer">
    <w:name w:val="footer"/>
    <w:basedOn w:val="Normal"/>
    <w:link w:val="FooterChar"/>
    <w:uiPriority w:val="99"/>
    <w:unhideWhenUsed/>
    <w:rsid w:val="0090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Nicole Roberts</cp:lastModifiedBy>
  <cp:revision>1</cp:revision>
  <dcterms:created xsi:type="dcterms:W3CDTF">2017-06-20T12:51:00Z</dcterms:created>
  <dcterms:modified xsi:type="dcterms:W3CDTF">2017-06-20T12:53:00Z</dcterms:modified>
</cp:coreProperties>
</file>