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4B" w:rsidRPr="002F4F4B" w:rsidRDefault="002F4F4B" w:rsidP="002F4F4B">
      <w:pPr>
        <w:spacing w:line="240" w:lineRule="auto"/>
        <w:jc w:val="center"/>
        <w:rPr>
          <w:b/>
        </w:rPr>
      </w:pPr>
      <w:r w:rsidRPr="002F4F4B">
        <w:rPr>
          <w:b/>
        </w:rPr>
        <w:t xml:space="preserve">Skill Development Building for Success: </w:t>
      </w:r>
    </w:p>
    <w:p w:rsidR="000669A3" w:rsidRPr="001D58A2" w:rsidRDefault="002F4F4B" w:rsidP="002F4F4B">
      <w:pPr>
        <w:spacing w:line="240" w:lineRule="auto"/>
        <w:jc w:val="center"/>
        <w:rPr>
          <w:b/>
        </w:rPr>
      </w:pPr>
      <w:r w:rsidRPr="002F4F4B">
        <w:rPr>
          <w:b/>
        </w:rPr>
        <w:t xml:space="preserve">Refining Your Tier 2 Programming Through a Systems-Based Lens </w:t>
      </w:r>
    </w:p>
    <w:p w:rsidR="001D58A2" w:rsidRPr="001D58A2" w:rsidRDefault="002F4F4B" w:rsidP="002F4F4B">
      <w:pPr>
        <w:spacing w:line="240" w:lineRule="auto"/>
        <w:jc w:val="center"/>
        <w:rPr>
          <w:b/>
        </w:rPr>
      </w:pPr>
      <w:r>
        <w:rPr>
          <w:b/>
        </w:rPr>
        <w:t>Megan Pell Ph</w:t>
      </w:r>
      <w:r w:rsidR="001D58A2" w:rsidRPr="001D58A2">
        <w:rPr>
          <w:b/>
        </w:rPr>
        <w:t>.</w:t>
      </w:r>
      <w:r>
        <w:rPr>
          <w:b/>
        </w:rPr>
        <w:t>D.</w:t>
      </w:r>
      <w:r w:rsidR="001D58A2" w:rsidRPr="001D58A2">
        <w:rPr>
          <w:b/>
        </w:rPr>
        <w:t xml:space="preserve"> and Debby Boyer, M.S. (</w:t>
      </w:r>
      <w:hyperlink r:id="rId6" w:history="1">
        <w:r w:rsidR="001D58A2" w:rsidRPr="001D58A2">
          <w:rPr>
            <w:rStyle w:val="Hyperlink"/>
            <w:b/>
          </w:rPr>
          <w:t>www.delawarepbs.org</w:t>
        </w:r>
      </w:hyperlink>
      <w:r w:rsidR="001D58A2">
        <w:rPr>
          <w:b/>
        </w:rPr>
        <w:t>)</w:t>
      </w:r>
    </w:p>
    <w:p w:rsidR="001D58A2" w:rsidRDefault="001D58A2" w:rsidP="001D58A2">
      <w:pPr>
        <w:jc w:val="center"/>
        <w:rPr>
          <w:b/>
        </w:rPr>
      </w:pPr>
      <w:r>
        <w:rPr>
          <w:b/>
        </w:rPr>
        <w:br/>
      </w:r>
      <w:r w:rsidRPr="001D58A2">
        <w:rPr>
          <w:b/>
        </w:rPr>
        <w:t>Your notes</w:t>
      </w:r>
    </w:p>
    <w:p w:rsidR="001D58A2" w:rsidRPr="001D58A2" w:rsidRDefault="001D58A2" w:rsidP="001D58A2">
      <w:pPr>
        <w:rPr>
          <w:b/>
        </w:rPr>
      </w:pPr>
      <w:r w:rsidRPr="001D58A2">
        <w:rPr>
          <w:b/>
        </w:rPr>
        <w:t xml:space="preserve">Reflection: </w:t>
      </w:r>
      <w:r>
        <w:rPr>
          <w:b/>
        </w:rPr>
        <w:t xml:space="preserve">In your role, </w:t>
      </w:r>
      <w:r w:rsidRPr="001D58A2">
        <w:rPr>
          <w:b/>
          <w:bCs/>
        </w:rPr>
        <w:t xml:space="preserve">how do you support </w:t>
      </w:r>
      <w:r w:rsidR="002F4F4B">
        <w:rPr>
          <w:b/>
          <w:bCs/>
        </w:rPr>
        <w:t xml:space="preserve">the delivery of Tier 2 programming for </w:t>
      </w:r>
      <w:r>
        <w:rPr>
          <w:b/>
          <w:bCs/>
        </w:rPr>
        <w:t>your school/</w:t>
      </w:r>
      <w:r w:rsidRPr="001D58A2">
        <w:rPr>
          <w:b/>
          <w:bCs/>
        </w:rPr>
        <w:t xml:space="preserve">district/state? </w:t>
      </w:r>
    </w:p>
    <w:p w:rsidR="001D58A2" w:rsidRPr="001D58A2" w:rsidRDefault="001D58A2" w:rsidP="001D58A2">
      <w:pPr>
        <w:rPr>
          <w:b/>
        </w:rPr>
      </w:pPr>
      <w:r w:rsidRPr="001D58A2">
        <w:rPr>
          <w:b/>
        </w:rPr>
        <w:t>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</w:t>
      </w:r>
      <w:r w:rsidRPr="001D58A2">
        <w:rPr>
          <w:b/>
        </w:rPr>
        <w:t xml:space="preserve">______________________________________________________________________ </w:t>
      </w:r>
    </w:p>
    <w:p w:rsidR="00C5455F" w:rsidRDefault="00C5455F" w:rsidP="001D58A2">
      <w:r>
        <w:t>Today’s goals</w:t>
      </w:r>
      <w:r w:rsidR="002F4F4B">
        <w:t>:</w:t>
      </w:r>
    </w:p>
    <w:p w:rsidR="002F4F4B" w:rsidRPr="00C5455F" w:rsidRDefault="002F4F4B" w:rsidP="002F4F4B">
      <w:pPr>
        <w:pStyle w:val="ListParagraph"/>
        <w:numPr>
          <w:ilvl w:val="0"/>
          <w:numId w:val="7"/>
        </w:numPr>
        <w:spacing w:line="240" w:lineRule="auto"/>
        <w:contextualSpacing w:val="0"/>
      </w:pPr>
      <w:r>
        <w:t>Learn strategies to organize</w:t>
      </w:r>
      <w:r w:rsidRPr="00C5455F">
        <w:t xml:space="preserve"> Tier 2 systems and problem-solving conversations</w:t>
      </w:r>
    </w:p>
    <w:p w:rsidR="009242A0" w:rsidRDefault="002F4F4B" w:rsidP="002F4F4B">
      <w:pPr>
        <w:pStyle w:val="NoSpacing"/>
        <w:numPr>
          <w:ilvl w:val="0"/>
          <w:numId w:val="7"/>
        </w:numPr>
      </w:pPr>
      <w:r>
        <w:t>Identify steps for p</w:t>
      </w:r>
      <w:r w:rsidRPr="00C5455F">
        <w:t>lanning, implementing, and evaluating a Tier 2 system</w:t>
      </w:r>
      <w:r w:rsidRPr="001D58A2">
        <w:t xml:space="preserve"> </w:t>
      </w:r>
      <w:r w:rsidR="00C748FF" w:rsidRPr="001D58A2">
        <w:t>Select outcome measures</w:t>
      </w:r>
      <w:r w:rsidR="00EC55C6">
        <w:t xml:space="preserve"> to support coaching efforts</w:t>
      </w:r>
    </w:p>
    <w:p w:rsidR="002F4F4B" w:rsidRPr="00C5455F" w:rsidRDefault="002F4F4B" w:rsidP="002F4F4B">
      <w:pPr>
        <w:pStyle w:val="ListParagraph"/>
        <w:numPr>
          <w:ilvl w:val="0"/>
          <w:numId w:val="7"/>
        </w:numPr>
        <w:spacing w:line="240" w:lineRule="auto"/>
        <w:contextualSpacing w:val="0"/>
      </w:pPr>
      <w:r>
        <w:t>Describe s</w:t>
      </w:r>
      <w:r w:rsidRPr="00C5455F">
        <w:t>pecific school examples of systems to maximizing the effectiveness of tier 2 interventions</w:t>
      </w:r>
    </w:p>
    <w:p w:rsidR="00F27D5C" w:rsidRDefault="00F27D5C" w:rsidP="001D58A2"/>
    <w:p w:rsidR="009242A0" w:rsidRDefault="00F27D5C" w:rsidP="001D58A2">
      <w:r>
        <w:t>My goal for this session is to ____________________________________________________________</w:t>
      </w:r>
    </w:p>
    <w:p w:rsidR="00F27D5C" w:rsidRDefault="00F27D5C" w:rsidP="001D58A2"/>
    <w:p w:rsidR="002F4F4B" w:rsidRDefault="002F4F4B" w:rsidP="001D58A2">
      <w:r>
        <w:t>The purpose (or outcomes?)  of Systems conversations are:  __________________________________________________</w:t>
      </w:r>
    </w:p>
    <w:p w:rsidR="002F4F4B" w:rsidRDefault="002F4F4B" w:rsidP="001D58A2">
      <w:r>
        <w:t xml:space="preserve"> The purpose </w:t>
      </w:r>
      <w:r>
        <w:t xml:space="preserve">(or outcomes?)  </w:t>
      </w:r>
      <w:r>
        <w:t xml:space="preserve">of Problem-Solving Conversations </w:t>
      </w:r>
      <w:proofErr w:type="gramStart"/>
      <w:r>
        <w:t>are</w:t>
      </w:r>
      <w:proofErr w:type="gramEnd"/>
      <w:r>
        <w:t>: ___________________________________________</w:t>
      </w:r>
    </w:p>
    <w:p w:rsidR="002F4F4B" w:rsidRDefault="002F4F4B" w:rsidP="001D58A2"/>
    <w:p w:rsidR="001D58A2" w:rsidRDefault="00EC55C6" w:rsidP="001D58A2">
      <w:proofErr w:type="spellStart"/>
      <w:r>
        <w:t>Succes</w:t>
      </w:r>
      <w:r w:rsidR="0038187C">
        <w:t>ful</w:t>
      </w:r>
      <w:proofErr w:type="spellEnd"/>
      <w:r>
        <w:t xml:space="preserve"> </w:t>
      </w:r>
      <w:r w:rsidR="0038187C">
        <w:t xml:space="preserve">Tier 2 Systems </w:t>
      </w:r>
      <w:r>
        <w:t>includ</w:t>
      </w:r>
      <w:bookmarkStart w:id="0" w:name="_GoBack"/>
      <w:bookmarkEnd w:id="0"/>
      <w:r>
        <w:t>e:</w:t>
      </w:r>
    </w:p>
    <w:p w:rsidR="009242A0" w:rsidRPr="00C224DB" w:rsidRDefault="00C748FF" w:rsidP="0038187C">
      <w:pPr>
        <w:pStyle w:val="NoSpacing"/>
        <w:numPr>
          <w:ilvl w:val="0"/>
          <w:numId w:val="6"/>
        </w:numPr>
      </w:pPr>
      <w:r w:rsidRPr="00EC55C6">
        <w:t>Team formed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Progress monitoring plan established</w:t>
      </w:r>
    </w:p>
    <w:p w:rsidR="009242A0" w:rsidRDefault="00C748FF" w:rsidP="009242A0">
      <w:pPr>
        <w:pStyle w:val="NoSpacing"/>
        <w:numPr>
          <w:ilvl w:val="0"/>
          <w:numId w:val="6"/>
        </w:numPr>
      </w:pPr>
      <w:r w:rsidRPr="00EC55C6">
        <w:t>Fidelity measurement of intervention implementation developed and scheduled</w:t>
      </w:r>
    </w:p>
    <w:p w:rsidR="00DB725F" w:rsidRDefault="009242A0" w:rsidP="009242A0">
      <w:r>
        <w:rPr>
          <w:b/>
        </w:rPr>
        <w:br/>
      </w:r>
      <w:r w:rsidR="0038187C">
        <w:t>How do states build Tier 2 capacity</w:t>
      </w:r>
      <w:r w:rsidR="00DB725F">
        <w:t>?</w:t>
      </w:r>
    </w:p>
    <w:p w:rsidR="00DB725F" w:rsidRPr="0038187C" w:rsidRDefault="003852C6" w:rsidP="00DB725F">
      <w:r w:rsidRPr="0038187C"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DB725F" w:rsidRPr="0038187C">
        <w:t>_______________________________</w:t>
      </w:r>
    </w:p>
    <w:p w:rsidR="003852C6" w:rsidRPr="0038187C" w:rsidRDefault="003852C6" w:rsidP="00DB725F"/>
    <w:p w:rsidR="00DB725F" w:rsidRPr="00DB725F" w:rsidRDefault="00DB725F" w:rsidP="00DB725F">
      <w:r w:rsidRPr="00DB725F">
        <w:lastRenderedPageBreak/>
        <w:br/>
        <w:t xml:space="preserve">What outcome measures can be used to determine </w:t>
      </w:r>
      <w:r w:rsidR="0038187C">
        <w:t xml:space="preserve">Tier 2 </w:t>
      </w:r>
      <w:r w:rsidRPr="00DB725F">
        <w:t>effectiveness?</w:t>
      </w:r>
    </w:p>
    <w:p w:rsidR="00DF7558" w:rsidRDefault="006F4454" w:rsidP="00DF7558">
      <w:pPr>
        <w:rPr>
          <w:b/>
        </w:rPr>
      </w:pPr>
      <w:r>
        <w:rPr>
          <w:b/>
        </w:rPr>
        <w:t xml:space="preserve">How do I want to measure fidelity and impact of </w:t>
      </w:r>
      <w:r w:rsidR="00C224DB">
        <w:rPr>
          <w:b/>
        </w:rPr>
        <w:t xml:space="preserve">professional development and coaching on </w:t>
      </w:r>
      <w:r w:rsidR="0038187C">
        <w:rPr>
          <w:b/>
        </w:rPr>
        <w:t>Tier 2 implementation</w:t>
      </w:r>
      <w:r>
        <w:rPr>
          <w:b/>
        </w:rPr>
        <w:t>?</w:t>
      </w:r>
    </w:p>
    <w:p w:rsidR="006F4454" w:rsidRPr="0038187C" w:rsidRDefault="00C224DB" w:rsidP="00DF7558">
      <w:r w:rsidRPr="0038187C">
        <w:t>____________________________________________________________________________________</w:t>
      </w:r>
    </w:p>
    <w:p w:rsidR="00C224DB" w:rsidRPr="0038187C" w:rsidRDefault="00C224DB" w:rsidP="00DF7558"/>
    <w:p w:rsidR="0038187C" w:rsidRDefault="00DF7558" w:rsidP="00DF7558">
      <w:pPr>
        <w:rPr>
          <w:b/>
        </w:rPr>
      </w:pPr>
      <w:r>
        <w:rPr>
          <w:b/>
        </w:rPr>
        <w:t>What</w:t>
      </w:r>
      <w:r w:rsidR="0038187C">
        <w:rPr>
          <w:b/>
        </w:rPr>
        <w:t xml:space="preserve"> strategies learned from schools?  List some of the school example big ideas here</w:t>
      </w:r>
    </w:p>
    <w:p w:rsidR="0038187C" w:rsidRPr="0038187C" w:rsidRDefault="0038187C" w:rsidP="0038187C">
      <w:pPr>
        <w:pStyle w:val="ListParagraph"/>
        <w:numPr>
          <w:ilvl w:val="0"/>
          <w:numId w:val="14"/>
        </w:numPr>
      </w:pPr>
      <w:r w:rsidRPr="0038187C">
        <w:t>Organizing people resources</w:t>
      </w:r>
    </w:p>
    <w:p w:rsidR="00DF7558" w:rsidRDefault="00DF7558" w:rsidP="00DB725F">
      <w:pPr>
        <w:rPr>
          <w:b/>
        </w:rPr>
      </w:pPr>
    </w:p>
    <w:p w:rsidR="00DF7558" w:rsidRDefault="00DF7558" w:rsidP="00DB725F">
      <w:pPr>
        <w:rPr>
          <w:b/>
        </w:rPr>
      </w:pPr>
      <w:r>
        <w:rPr>
          <w:b/>
        </w:rPr>
        <w:t xml:space="preserve">How might you apply the information from today’s presentation to address challenges </w:t>
      </w:r>
      <w:r w:rsidR="00CF7249">
        <w:rPr>
          <w:b/>
        </w:rPr>
        <w:t xml:space="preserve">you have </w:t>
      </w:r>
      <w:r>
        <w:rPr>
          <w:b/>
        </w:rPr>
        <w:t xml:space="preserve">with the </w:t>
      </w:r>
      <w:r w:rsidR="00CF7249">
        <w:rPr>
          <w:b/>
        </w:rPr>
        <w:t xml:space="preserve">effective </w:t>
      </w:r>
      <w:r w:rsidR="0038187C">
        <w:rPr>
          <w:b/>
        </w:rPr>
        <w:t xml:space="preserve">Tier 2 </w:t>
      </w:r>
      <w:r w:rsidR="00CF7249">
        <w:rPr>
          <w:b/>
        </w:rPr>
        <w:t>implementation</w:t>
      </w:r>
      <w:r>
        <w:rPr>
          <w:b/>
        </w:rPr>
        <w:t>?</w:t>
      </w:r>
    </w:p>
    <w:p w:rsidR="00DF7558" w:rsidRPr="0038187C" w:rsidRDefault="00DF7558" w:rsidP="00DF7558">
      <w:r w:rsidRPr="0038187C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558" w:rsidRDefault="00DF7558" w:rsidP="00DB725F">
      <w:pPr>
        <w:rPr>
          <w:b/>
        </w:rPr>
      </w:pPr>
    </w:p>
    <w:p w:rsidR="0038187C" w:rsidRPr="0038187C" w:rsidRDefault="0038187C" w:rsidP="00C748FF">
      <w:pPr>
        <w:jc w:val="center"/>
        <w:rPr>
          <w:b/>
          <w:color w:val="FF0000"/>
        </w:rPr>
      </w:pPr>
      <w:r w:rsidRPr="0038187C">
        <w:rPr>
          <w:b/>
          <w:color w:val="FF0000"/>
        </w:rPr>
        <w:t>Change for Tier 2, these are PTR</w:t>
      </w:r>
    </w:p>
    <w:p w:rsidR="00DF7558" w:rsidRPr="00C748FF" w:rsidRDefault="0038187C" w:rsidP="00C748FF">
      <w:pPr>
        <w:jc w:val="center"/>
        <w:rPr>
          <w:b/>
        </w:rPr>
      </w:pPr>
      <w:r w:rsidRPr="0038187C">
        <w:rPr>
          <w:b/>
        </w:rPr>
        <w:t xml:space="preserve"> </w:t>
      </w:r>
      <w:r w:rsidR="00C748FF" w:rsidRPr="00C748FF">
        <w:rPr>
          <w:b/>
        </w:rPr>
        <w:t>Additional Resources</w:t>
      </w:r>
    </w:p>
    <w:p w:rsidR="00E6050A" w:rsidRPr="00AC337C" w:rsidRDefault="00DF7558" w:rsidP="00C748FF">
      <w:pPr>
        <w:rPr>
          <w:rStyle w:val="Hyperlink"/>
          <w:color w:val="auto"/>
          <w:u w:val="none"/>
        </w:rPr>
      </w:pPr>
      <w:r w:rsidRPr="00C748FF">
        <w:t xml:space="preserve">Delaware Positive Behavior Support Project:  </w:t>
      </w:r>
      <w:r w:rsidR="00C748FF" w:rsidRPr="00C748FF">
        <w:t>http://wh1.oet.udel.edu/pbs/tier-3-forms-and-tools/</w:t>
      </w:r>
    </w:p>
    <w:p w:rsidR="00E6050A" w:rsidRPr="00C748FF" w:rsidRDefault="00E6050A" w:rsidP="00C748FF">
      <w:proofErr w:type="spellStart"/>
      <w:r w:rsidRPr="00AC337C">
        <w:t>Iovannone</w:t>
      </w:r>
      <w:proofErr w:type="spellEnd"/>
      <w:r w:rsidRPr="00AC337C">
        <w:t xml:space="preserve">, R. and </w:t>
      </w:r>
      <w:proofErr w:type="spellStart"/>
      <w:r w:rsidRPr="00AC337C">
        <w:t>Romer</w:t>
      </w:r>
      <w:proofErr w:type="spellEnd"/>
      <w:r w:rsidRPr="00AC337C">
        <w:t xml:space="preserve">, N. (2015). The FBA/BIP Technical Adequacy Tool </w:t>
      </w:r>
      <w:proofErr w:type="gramStart"/>
      <w:r w:rsidRPr="00AC337C">
        <w:t>For</w:t>
      </w:r>
      <w:proofErr w:type="gramEnd"/>
      <w:r w:rsidRPr="00AC337C">
        <w:t xml:space="preserve"> Evaluation (TATE): Applications for Improving Practice.</w:t>
      </w:r>
      <w:r w:rsidR="00AC337C" w:rsidRPr="00AC337C">
        <w:t xml:space="preserve"> Retrieved from: </w:t>
      </w:r>
      <w:hyperlink r:id="rId7" w:history="1">
        <w:r w:rsidR="00AC337C" w:rsidRPr="00AC337C">
          <w:rPr>
            <w:rStyle w:val="Hyperlink"/>
            <w:color w:val="auto"/>
          </w:rPr>
          <w:t>https://new.apbs.org/sites/default/files/conference-2016/presentations/h7-iovannone_christiansen_romer-apbs2015.pdf</w:t>
        </w:r>
      </w:hyperlink>
    </w:p>
    <w:p w:rsidR="00F6781A" w:rsidRPr="00C748FF" w:rsidRDefault="00C748FF" w:rsidP="00C748FF">
      <w:pPr>
        <w:jc w:val="center"/>
        <w:rPr>
          <w:b/>
        </w:rPr>
      </w:pPr>
      <w:r w:rsidRPr="00C748FF">
        <w:rPr>
          <w:b/>
        </w:rPr>
        <w:t>PTR Manuals</w:t>
      </w:r>
    </w:p>
    <w:p w:rsidR="00F6781A" w:rsidRPr="00C748FF" w:rsidRDefault="00C748FF" w:rsidP="00C748FF">
      <w:r w:rsidRPr="00C748FF">
        <w:t xml:space="preserve">Dunlap, G., </w:t>
      </w:r>
      <w:proofErr w:type="spellStart"/>
      <w:r w:rsidRPr="00C748FF">
        <w:t>Iovannone</w:t>
      </w:r>
      <w:proofErr w:type="spellEnd"/>
      <w:r w:rsidRPr="00C748FF">
        <w:t>, R., Kincaid, D., Wilson, K., Christiansen, K., Strain, P., &amp; English, C., 2010.  Prevent-Teach-Reinforce:  The school-based model of individualized positive behavior support.  Baltimore, MD: Paul H. Brookes. (Second edition coming soon)</w:t>
      </w:r>
    </w:p>
    <w:p w:rsidR="00F6781A" w:rsidRPr="00C748FF" w:rsidRDefault="00C748FF" w:rsidP="00C748FF">
      <w:r w:rsidRPr="00C748FF">
        <w:t>Dunlap, G., Wilson, K., Strain, P., &amp; Lee, J. K. (2013).  Prevent-Teach-Reinforce for young children: The early childhood model of individualized positive behavior support.  Baltimore, MD: Paul H. Brookes.</w:t>
      </w:r>
    </w:p>
    <w:p w:rsidR="00F27D5C" w:rsidRDefault="00F27D5C" w:rsidP="00C748FF">
      <w:pPr>
        <w:spacing w:after="0" w:line="240" w:lineRule="auto"/>
        <w:contextualSpacing/>
        <w:jc w:val="center"/>
        <w:rPr>
          <w:rFonts w:eastAsia="+mn-ea" w:cstheme="minorHAnsi"/>
          <w:b/>
          <w:kern w:val="24"/>
        </w:rPr>
      </w:pPr>
    </w:p>
    <w:p w:rsidR="00F27D5C" w:rsidRDefault="00F27D5C" w:rsidP="00C748FF">
      <w:pPr>
        <w:spacing w:after="0" w:line="240" w:lineRule="auto"/>
        <w:contextualSpacing/>
        <w:jc w:val="center"/>
        <w:rPr>
          <w:rFonts w:eastAsia="+mn-ea" w:cstheme="minorHAnsi"/>
          <w:b/>
          <w:kern w:val="24"/>
        </w:rPr>
      </w:pPr>
    </w:p>
    <w:p w:rsidR="00F27D5C" w:rsidRDefault="00F27D5C" w:rsidP="00C748FF">
      <w:pPr>
        <w:spacing w:after="0" w:line="240" w:lineRule="auto"/>
        <w:contextualSpacing/>
        <w:jc w:val="center"/>
        <w:rPr>
          <w:rFonts w:eastAsia="+mn-ea" w:cstheme="minorHAnsi"/>
          <w:b/>
          <w:kern w:val="24"/>
        </w:rPr>
      </w:pPr>
    </w:p>
    <w:p w:rsidR="00C748FF" w:rsidRPr="00C748FF" w:rsidRDefault="00C748FF" w:rsidP="00C748FF">
      <w:pPr>
        <w:spacing w:after="0" w:line="240" w:lineRule="auto"/>
        <w:contextualSpacing/>
        <w:jc w:val="center"/>
        <w:rPr>
          <w:rFonts w:eastAsia="Times New Roman" w:cstheme="minorHAnsi"/>
          <w:b/>
        </w:rPr>
      </w:pPr>
      <w:r w:rsidRPr="00C748FF">
        <w:rPr>
          <w:rFonts w:eastAsia="+mn-ea" w:cstheme="minorHAnsi"/>
          <w:b/>
          <w:kern w:val="24"/>
        </w:rPr>
        <w:t>Journal Articles</w:t>
      </w:r>
      <w:r w:rsidRPr="00C748FF">
        <w:rPr>
          <w:rFonts w:eastAsia="+mn-ea" w:cstheme="minorHAnsi"/>
          <w:b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 xml:space="preserve">Barnes, S., </w:t>
      </w: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Blair, K. S. W., Crosland, K., &amp; </w:t>
      </w:r>
      <w:proofErr w:type="spellStart"/>
      <w:r w:rsidRPr="00C748FF">
        <w:rPr>
          <w:rFonts w:ascii="Calibri" w:eastAsia="+mn-ea" w:hAnsi="Calibri" w:cs="+mn-cs"/>
          <w:kern w:val="24"/>
        </w:rPr>
        <w:t>Peshak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-George, H. (under review).  An evaluation of the Prevent-Teach-Reinforce model within a multi-tiered intervention system.  Journal of </w:t>
      </w:r>
      <w:r w:rsidRPr="00C748FF">
        <w:rPr>
          <w:rFonts w:ascii="Calibri" w:eastAsia="+mn-ea" w:hAnsi="Calibri" w:cs="+mn-cs"/>
          <w:kern w:val="24"/>
        </w:rPr>
        <w:lastRenderedPageBreak/>
        <w:t>Positive Behavior Interventions.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DeJager</w:t>
      </w:r>
      <w:proofErr w:type="spellEnd"/>
      <w:r w:rsidRPr="00C748FF">
        <w:rPr>
          <w:rFonts w:ascii="Calibri" w:eastAsia="+mn-ea" w:hAnsi="Calibri" w:cs="+mn-cs"/>
          <w:kern w:val="24"/>
        </w:rPr>
        <w:t>, B. W., &amp; Filter, K. J. (2015). Effects of Prevent-Teach-Reinforce on academic engagement and disruptive behavior.  Journal of Applied School Psychology, 31, 369-391.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 xml:space="preserve">Dunlap, G., </w:t>
      </w: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>, R., Wilson, K., Kincaid, D., &amp; Strain, P. (2010).  Prevent-Teach-Reinforce: A standardized model of school-based intervention.  Journal of Positive Behavior Interventions, 12, 9-22.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>Dunlap, G., Lee, J. K., Joseph, J. D., &amp; Strain, P. (2015).  A model for increasing the fidelity and effectiveness of interventions for challenging behaviors: Prevent-Teach-Reinforce for young children.  Infants &amp; Young Children, 28, 3-17.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Anderson, C. M., &amp; Scott, T. M. (2013).  Power and control: Useful functions or explanatory fictions?  Beyond Behavior, </w:t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</w:t>
      </w:r>
      <w:proofErr w:type="spellStart"/>
      <w:r w:rsidRPr="00C748FF">
        <w:rPr>
          <w:rFonts w:ascii="Calibri" w:eastAsia="+mn-ea" w:hAnsi="Calibri" w:cs="+mn-cs"/>
          <w:kern w:val="24"/>
        </w:rPr>
        <w:t>Greenbaum</w:t>
      </w:r>
      <w:proofErr w:type="spellEnd"/>
      <w:r w:rsidRPr="00C748FF">
        <w:rPr>
          <w:rFonts w:ascii="Calibri" w:eastAsia="+mn-ea" w:hAnsi="Calibri" w:cs="+mn-cs"/>
          <w:kern w:val="24"/>
        </w:rPr>
        <w:t>, P., Wei, W., Kincaid, D., &amp; Dunlap, G. (2014).  Interrater agreement of the Individualized Behavior Rating Scale Tool.  Assessment for Effective Intervention, 39, 195-207.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R., </w:t>
      </w:r>
      <w:proofErr w:type="spellStart"/>
      <w:r w:rsidRPr="00C748FF">
        <w:rPr>
          <w:rFonts w:ascii="Calibri" w:eastAsia="+mn-ea" w:hAnsi="Calibri" w:cs="+mn-cs"/>
          <w:kern w:val="24"/>
        </w:rPr>
        <w:t>Greenbaum</w:t>
      </w:r>
      <w:proofErr w:type="spellEnd"/>
      <w:r w:rsidRPr="00C748FF">
        <w:rPr>
          <w:rFonts w:ascii="Calibri" w:eastAsia="+mn-ea" w:hAnsi="Calibri" w:cs="+mn-cs"/>
          <w:kern w:val="24"/>
        </w:rPr>
        <w:t>, P., Wei, W., Kincaid, D., Dunlap, G., &amp; Strain, P. (2009).   Randomized controlled trial of a tertiary behavior intervention for students with problem behaviors:  Preliminary outcomes.  Journal of Emotional and Behavioral Disorders, 17, 213-225.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proofErr w:type="spellStart"/>
      <w:r w:rsidRPr="00C748FF">
        <w:rPr>
          <w:rFonts w:ascii="Calibri" w:eastAsia="+mn-ea" w:hAnsi="Calibri" w:cs="+mn-cs"/>
          <w:kern w:val="24"/>
        </w:rPr>
        <w:t>Kulikowski</w:t>
      </w:r>
      <w:proofErr w:type="spellEnd"/>
      <w:r w:rsidRPr="00C748FF">
        <w:rPr>
          <w:rFonts w:ascii="Calibri" w:eastAsia="+mn-ea" w:hAnsi="Calibri" w:cs="+mn-cs"/>
          <w:kern w:val="24"/>
        </w:rPr>
        <w:t xml:space="preserve">, L. L., Blair, K. S. C., </w:t>
      </w:r>
      <w:proofErr w:type="spellStart"/>
      <w:r w:rsidRPr="00C748FF">
        <w:rPr>
          <w:rFonts w:ascii="Calibri" w:eastAsia="+mn-ea" w:hAnsi="Calibri" w:cs="+mn-cs"/>
          <w:kern w:val="24"/>
        </w:rPr>
        <w:t>Iovannone</w:t>
      </w:r>
      <w:proofErr w:type="spellEnd"/>
      <w:r w:rsidRPr="00C748FF">
        <w:rPr>
          <w:rFonts w:ascii="Calibri" w:eastAsia="+mn-ea" w:hAnsi="Calibri" w:cs="+mn-cs"/>
          <w:kern w:val="24"/>
        </w:rPr>
        <w:t>, R., &amp; Crosland (2015).  An evaluation of the Prevent-Teach-Reinforce (PTR) model in a community preschool classroom. Journal of Behavior Analysis and Supports, 2, 1-22.</w:t>
      </w:r>
      <w:r w:rsidRPr="00C748FF">
        <w:rPr>
          <w:rFonts w:ascii="Calibri" w:eastAsia="+mn-ea" w:hAnsi="Calibri" w:cs="+mn-cs"/>
          <w:kern w:val="24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Times New Roman" w:hAnsi="Calibri" w:cs="+mn-cs"/>
          <w:kern w:val="28"/>
        </w:rPr>
        <w:t xml:space="preserve">Sears, K. M., Blair, K. S. C., </w:t>
      </w:r>
      <w:proofErr w:type="spellStart"/>
      <w:r w:rsidRPr="00C748FF">
        <w:rPr>
          <w:rFonts w:ascii="Calibri" w:eastAsia="Times New Roman" w:hAnsi="Calibri" w:cs="+mn-cs"/>
          <w:bCs/>
          <w:kern w:val="28"/>
        </w:rPr>
        <w:t>Iovannone</w:t>
      </w:r>
      <w:proofErr w:type="spellEnd"/>
      <w:r w:rsidRPr="00C748FF">
        <w:rPr>
          <w:rFonts w:ascii="Calibri" w:eastAsia="Times New Roman" w:hAnsi="Calibri" w:cs="+mn-cs"/>
          <w:bCs/>
          <w:kern w:val="28"/>
        </w:rPr>
        <w:t>, R.</w:t>
      </w:r>
      <w:r w:rsidRPr="00C748FF">
        <w:rPr>
          <w:rFonts w:ascii="Calibri" w:eastAsia="Times New Roman" w:hAnsi="Calibri" w:cs="+mn-cs"/>
          <w:kern w:val="28"/>
        </w:rPr>
        <w:t xml:space="preserve">  &amp; Crosland, K. (2013).  Using the Prevent-Teach-Reinforce model with families of young children with ASD.</w:t>
      </w:r>
      <w:r w:rsidRPr="00C748FF">
        <w:rPr>
          <w:rFonts w:ascii="Calibri" w:eastAsia="Times New Roman" w:hAnsi="Calibri" w:cs="+mn-cs"/>
          <w:i/>
          <w:iCs/>
          <w:kern w:val="28"/>
        </w:rPr>
        <w:t xml:space="preserve">  Journal of Autism and Developmental Disorders, 43, 1005-1016</w:t>
      </w:r>
      <w:r w:rsidRPr="00C748FF">
        <w:rPr>
          <w:rFonts w:ascii="Calibri" w:eastAsia="Times New Roman" w:hAnsi="Calibri" w:cs="+mn-cs"/>
          <w:kern w:val="28"/>
        </w:rPr>
        <w:t>. doi:10.1007/s10803-012-1646-1.</w:t>
      </w:r>
      <w:r w:rsidRPr="00C748FF">
        <w:rPr>
          <w:rFonts w:ascii="Calibri" w:eastAsia="Times New Roman" w:hAnsi="Calibri" w:cs="+mn-cs"/>
          <w:kern w:val="28"/>
        </w:rPr>
        <w:br/>
      </w:r>
    </w:p>
    <w:p w:rsidR="00C748FF" w:rsidRPr="00C748FF" w:rsidRDefault="00C748FF" w:rsidP="00C748F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C748FF">
        <w:rPr>
          <w:rFonts w:ascii="Calibri" w:eastAsia="+mn-ea" w:hAnsi="Calibri" w:cs="+mn-cs"/>
          <w:kern w:val="24"/>
        </w:rPr>
        <w:t>Strain, P. S., Wilson, K., &amp; Dunlap, G. (2011).  Prevent-Teach-Reinforce:  Addressing problem behaviors of students with autism in general education classroom.  Behavior Disorders, 36, 160-171.</w:t>
      </w:r>
    </w:p>
    <w:p w:rsidR="00DB725F" w:rsidRDefault="00DB725F" w:rsidP="00DB725F">
      <w:pPr>
        <w:rPr>
          <w:b/>
        </w:rPr>
      </w:pPr>
    </w:p>
    <w:p w:rsidR="00DB725F" w:rsidRPr="009242A0" w:rsidRDefault="00DB725F" w:rsidP="00DB725F">
      <w:pPr>
        <w:rPr>
          <w:b/>
        </w:rPr>
      </w:pPr>
    </w:p>
    <w:sectPr w:rsidR="00DB725F" w:rsidRPr="0092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2A95"/>
    <w:multiLevelType w:val="hybridMultilevel"/>
    <w:tmpl w:val="7E587022"/>
    <w:lvl w:ilvl="0" w:tplc="59DC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E76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A6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B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4F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C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4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07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0653C5"/>
    <w:multiLevelType w:val="hybridMultilevel"/>
    <w:tmpl w:val="06EA9E3E"/>
    <w:lvl w:ilvl="0" w:tplc="2CD693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80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AF3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2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C72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AB0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C3DA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EB2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0D4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63E55"/>
    <w:multiLevelType w:val="hybridMultilevel"/>
    <w:tmpl w:val="F70290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2E34"/>
    <w:multiLevelType w:val="hybridMultilevel"/>
    <w:tmpl w:val="943C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83C5D"/>
    <w:multiLevelType w:val="hybridMultilevel"/>
    <w:tmpl w:val="ED44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752D7"/>
    <w:multiLevelType w:val="hybridMultilevel"/>
    <w:tmpl w:val="B76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A02C2"/>
    <w:multiLevelType w:val="hybridMultilevel"/>
    <w:tmpl w:val="13B6841C"/>
    <w:lvl w:ilvl="0" w:tplc="8878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A5F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44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2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4C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02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9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0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C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C34039"/>
    <w:multiLevelType w:val="hybridMultilevel"/>
    <w:tmpl w:val="1F821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F1D4E"/>
    <w:multiLevelType w:val="hybridMultilevel"/>
    <w:tmpl w:val="DCBA5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E46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0A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00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0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2A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63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6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6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8D49A8"/>
    <w:multiLevelType w:val="hybridMultilevel"/>
    <w:tmpl w:val="CC08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23713"/>
    <w:multiLevelType w:val="hybridMultilevel"/>
    <w:tmpl w:val="1D083850"/>
    <w:lvl w:ilvl="0" w:tplc="BA469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08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43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E0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62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E4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8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7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AE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950B07"/>
    <w:multiLevelType w:val="hybridMultilevel"/>
    <w:tmpl w:val="71AEAF4A"/>
    <w:lvl w:ilvl="0" w:tplc="477E3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B5863"/>
    <w:multiLevelType w:val="hybridMultilevel"/>
    <w:tmpl w:val="8F10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F10D2"/>
    <w:multiLevelType w:val="hybridMultilevel"/>
    <w:tmpl w:val="D7F8E244"/>
    <w:lvl w:ilvl="0" w:tplc="DA4AF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48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40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C5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2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4F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80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0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A0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A2"/>
    <w:rsid w:val="000669A3"/>
    <w:rsid w:val="001D58A2"/>
    <w:rsid w:val="002F4F4B"/>
    <w:rsid w:val="0038187C"/>
    <w:rsid w:val="003852C6"/>
    <w:rsid w:val="004D276D"/>
    <w:rsid w:val="006F4454"/>
    <w:rsid w:val="009242A0"/>
    <w:rsid w:val="009E04DA"/>
    <w:rsid w:val="00AC337C"/>
    <w:rsid w:val="00B95F85"/>
    <w:rsid w:val="00C224DB"/>
    <w:rsid w:val="00C5455F"/>
    <w:rsid w:val="00C748FF"/>
    <w:rsid w:val="00CF7249"/>
    <w:rsid w:val="00DB725F"/>
    <w:rsid w:val="00DF7558"/>
    <w:rsid w:val="00E6050A"/>
    <w:rsid w:val="00EC55C6"/>
    <w:rsid w:val="00F27D5C"/>
    <w:rsid w:val="00F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1803"/>
  <w15:chartTrackingRefBased/>
  <w15:docId w15:val="{4036C9F7-656B-43C8-85BD-EB0D2077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8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8A2"/>
    <w:pPr>
      <w:ind w:left="720"/>
      <w:contextualSpacing/>
    </w:pPr>
  </w:style>
  <w:style w:type="paragraph" w:styleId="NoSpacing">
    <w:name w:val="No Spacing"/>
    <w:uiPriority w:val="1"/>
    <w:qFormat/>
    <w:rsid w:val="009242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249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4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7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2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64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0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8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3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25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04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1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2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0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57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90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.apbs.org/sites/default/files/conference-2016/presentations/h7-iovannone_christiansen_romer-apbs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lawarepb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C0BF-C497-5641-B811-A8C172D2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Microsoft Office User</cp:lastModifiedBy>
  <cp:revision>2</cp:revision>
  <cp:lastPrinted>2018-03-20T13:44:00Z</cp:lastPrinted>
  <dcterms:created xsi:type="dcterms:W3CDTF">2018-03-20T15:23:00Z</dcterms:created>
  <dcterms:modified xsi:type="dcterms:W3CDTF">2018-03-20T15:23:00Z</dcterms:modified>
</cp:coreProperties>
</file>