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73" w:rsidRDefault="00F72073" w:rsidP="00F72073">
      <w:pPr>
        <w:spacing w:before="100" w:beforeAutospacing="1" w:after="100" w:afterAutospacing="1" w:line="300" w:lineRule="atLeast"/>
        <w:jc w:val="center"/>
        <w:textAlignment w:val="top"/>
        <w:rPr>
          <w:rFonts w:ascii="Helvetica" w:eastAsia="Times New Roman" w:hAnsi="Helvetica" w:cs="Helvetica"/>
          <w:b/>
          <w:color w:val="444444"/>
          <w:sz w:val="40"/>
          <w:szCs w:val="40"/>
          <w:lang w:val="en"/>
        </w:rPr>
      </w:pPr>
      <w:r w:rsidRPr="00F72073">
        <w:rPr>
          <w:rFonts w:ascii="Helvetica" w:eastAsia="Times New Roman" w:hAnsi="Helvetica" w:cs="Helvetica"/>
          <w:b/>
          <w:color w:val="444444"/>
          <w:sz w:val="40"/>
          <w:szCs w:val="40"/>
          <w:lang w:val="en"/>
        </w:rPr>
        <w:t>Threat Assessment for School Administrators &amp; Crisis Teams</w:t>
      </w:r>
    </w:p>
    <w:p w:rsidR="00F72073" w:rsidRPr="00F72073" w:rsidRDefault="00F72073" w:rsidP="00F72073">
      <w:pPr>
        <w:spacing w:before="100" w:beforeAutospacing="1" w:after="100" w:afterAutospacing="1" w:line="300" w:lineRule="atLeast"/>
        <w:jc w:val="center"/>
        <w:textAlignment w:val="top"/>
        <w:rPr>
          <w:rFonts w:ascii="Helvetica" w:eastAsia="Times New Roman" w:hAnsi="Helvetica" w:cs="Helvetica"/>
          <w:color w:val="444444"/>
          <w:sz w:val="20"/>
          <w:szCs w:val="40"/>
          <w:lang w:val="en"/>
        </w:rPr>
      </w:pPr>
      <w:r w:rsidRPr="00F72073">
        <w:rPr>
          <w:rFonts w:ascii="Helvetica" w:eastAsia="Times New Roman" w:hAnsi="Helvetica" w:cs="Helvetica"/>
          <w:color w:val="444444"/>
          <w:sz w:val="20"/>
          <w:szCs w:val="40"/>
          <w:lang w:val="en"/>
        </w:rPr>
        <w:t>NASP School Safety and Crisis Response Committee. (2014). Threat Assessment for School Administrators and Crisis Teams. Bethesda, MD: National Association of School Psychologists.</w:t>
      </w:r>
    </w:p>
    <w:p w:rsidR="00F72073" w:rsidRPr="00F72073" w:rsidRDefault="00F72073" w:rsidP="00F72073">
      <w:pPr>
        <w:spacing w:before="100" w:beforeAutospacing="1" w:after="100" w:afterAutospacing="1" w:line="300" w:lineRule="atLeast"/>
        <w:jc w:val="center"/>
        <w:textAlignment w:val="top"/>
        <w:rPr>
          <w:rFonts w:ascii="Helvetica" w:eastAsia="Times New Roman" w:hAnsi="Helvetica" w:cs="Helvetica"/>
          <w:color w:val="444444"/>
          <w:sz w:val="20"/>
          <w:szCs w:val="40"/>
          <w:lang w:val="en"/>
        </w:rPr>
      </w:pPr>
      <w:r w:rsidRPr="00F72073">
        <w:rPr>
          <w:rFonts w:ascii="Helvetica" w:eastAsia="Times New Roman" w:hAnsi="Helvetica" w:cs="Helvetica"/>
          <w:color w:val="444444"/>
          <w:sz w:val="20"/>
          <w:szCs w:val="40"/>
          <w:lang w:val="en"/>
        </w:rPr>
        <w:t xml:space="preserve">Contributors: Shane R. </w:t>
      </w:r>
      <w:proofErr w:type="spellStart"/>
      <w:r w:rsidRPr="00F72073">
        <w:rPr>
          <w:rFonts w:ascii="Helvetica" w:eastAsia="Times New Roman" w:hAnsi="Helvetica" w:cs="Helvetica"/>
          <w:color w:val="444444"/>
          <w:sz w:val="20"/>
          <w:szCs w:val="40"/>
          <w:lang w:val="en"/>
        </w:rPr>
        <w:t>Jimerson</w:t>
      </w:r>
      <w:proofErr w:type="spellEnd"/>
      <w:r w:rsidRPr="00F72073">
        <w:rPr>
          <w:rFonts w:ascii="Helvetica" w:eastAsia="Times New Roman" w:hAnsi="Helvetica" w:cs="Helvetica"/>
          <w:color w:val="444444"/>
          <w:sz w:val="20"/>
          <w:szCs w:val="40"/>
          <w:lang w:val="en"/>
        </w:rPr>
        <w:t xml:space="preserve">, PhD, NCSP; Dewey G. Cornell, PhD; </w:t>
      </w:r>
      <w:proofErr w:type="spellStart"/>
      <w:r w:rsidRPr="00F72073">
        <w:rPr>
          <w:rFonts w:ascii="Helvetica" w:eastAsia="Times New Roman" w:hAnsi="Helvetica" w:cs="Helvetica"/>
          <w:color w:val="444444"/>
          <w:sz w:val="20"/>
          <w:szCs w:val="40"/>
          <w:lang w:val="en"/>
        </w:rPr>
        <w:t>Franci</w:t>
      </w:r>
      <w:proofErr w:type="spellEnd"/>
      <w:r w:rsidRPr="00F72073">
        <w:rPr>
          <w:rFonts w:ascii="Helvetica" w:eastAsia="Times New Roman" w:hAnsi="Helvetica" w:cs="Helvetica"/>
          <w:color w:val="444444"/>
          <w:sz w:val="20"/>
          <w:szCs w:val="40"/>
          <w:lang w:val="en"/>
        </w:rPr>
        <w:t xml:space="preserve"> </w:t>
      </w:r>
      <w:proofErr w:type="spellStart"/>
      <w:r w:rsidRPr="00F72073">
        <w:rPr>
          <w:rFonts w:ascii="Helvetica" w:eastAsia="Times New Roman" w:hAnsi="Helvetica" w:cs="Helvetica"/>
          <w:color w:val="444444"/>
          <w:sz w:val="20"/>
          <w:szCs w:val="40"/>
          <w:lang w:val="en"/>
        </w:rPr>
        <w:t>Crepeau</w:t>
      </w:r>
      <w:proofErr w:type="spellEnd"/>
      <w:r w:rsidRPr="00F72073">
        <w:rPr>
          <w:rFonts w:ascii="Helvetica" w:eastAsia="Times New Roman" w:hAnsi="Helvetica" w:cs="Helvetica"/>
          <w:color w:val="444444"/>
          <w:sz w:val="20"/>
          <w:szCs w:val="40"/>
          <w:lang w:val="en"/>
        </w:rPr>
        <w:t>-Hobson, PhD, NCSP, Cindy Dickinson, NCSP; Benjamin Fernandez, M.S. Ed., NCSP; Cathy Kennedy-Paine; Amanda Nickerson, PhD, NCSP; Melissa Reeves, PhD, NCSP</w:t>
      </w:r>
    </w:p>
    <w:p w:rsidR="00F72073" w:rsidRPr="00F72073" w:rsidRDefault="00F72073" w:rsidP="00F72073">
      <w:pPr>
        <w:spacing w:before="100" w:beforeAutospacing="1" w:after="100" w:afterAutospacing="1" w:line="300" w:lineRule="atLeast"/>
        <w:jc w:val="center"/>
        <w:textAlignment w:val="top"/>
        <w:rPr>
          <w:rFonts w:ascii="Helvetica" w:eastAsia="Times New Roman" w:hAnsi="Helvetica" w:cs="Helvetica"/>
          <w:color w:val="444444"/>
          <w:sz w:val="20"/>
          <w:szCs w:val="40"/>
          <w:lang w:val="en"/>
        </w:rPr>
      </w:pPr>
      <w:r w:rsidRPr="00F72073">
        <w:rPr>
          <w:rFonts w:ascii="Helvetica" w:eastAsia="Times New Roman" w:hAnsi="Helvetica" w:cs="Helvetica"/>
          <w:color w:val="444444"/>
          <w:sz w:val="20"/>
          <w:szCs w:val="40"/>
          <w:lang w:val="en"/>
        </w:rPr>
        <w:t>© 2015, National Association of School Psychologists, 4340 East West Highway, Suite 402, Bethesda, MD 20814; (301) 657-0270, Fax (301) 657-0275; www.nasponline.org</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 xml:space="preserve">Threat assessment represents an important component of a comprehensive approach to school safety that gives schools an alternative to zero tolerance discipline policies that have proven to be ineffective and counterproductive. It </w:t>
      </w:r>
      <w:proofErr w:type="gramStart"/>
      <w:r w:rsidRPr="00F72073">
        <w:rPr>
          <w:rFonts w:ascii="Helvetica" w:eastAsia="Times New Roman" w:hAnsi="Helvetica" w:cs="Helvetica"/>
          <w:color w:val="444444"/>
          <w:sz w:val="21"/>
          <w:szCs w:val="21"/>
          <w:lang w:val="en"/>
        </w:rPr>
        <w:t>has been suggested</w:t>
      </w:r>
      <w:proofErr w:type="gramEnd"/>
      <w:r w:rsidRPr="00F72073">
        <w:rPr>
          <w:rFonts w:ascii="Helvetica" w:eastAsia="Times New Roman" w:hAnsi="Helvetica" w:cs="Helvetica"/>
          <w:color w:val="444444"/>
          <w:sz w:val="21"/>
          <w:szCs w:val="21"/>
          <w:lang w:val="en"/>
        </w:rPr>
        <w:t xml:space="preserve"> that when a threat assessment is conducted, the threat is not carried out. Threat assessment is a violence prevention strategy that involves: (a) identifying student threats to commit a violent act, (b) determining the seriousness of the threat, and (c) developing intervention plans that protect potential victims and address the underlying problem or conflict that stimulated the threatening behavior.</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 xml:space="preserve">The goals of threat assessment are to keep schools safe and to help potential offenders overcome the underlying sources of their anger, hopelessness, or despair. Effective threat assessment provides school professionals with useful information about a student's risks and personal resources. Among the other potential student risks that </w:t>
      </w:r>
      <w:proofErr w:type="gramStart"/>
      <w:r w:rsidRPr="00F72073">
        <w:rPr>
          <w:rFonts w:ascii="Helvetica" w:eastAsia="Times New Roman" w:hAnsi="Helvetica" w:cs="Helvetica"/>
          <w:color w:val="444444"/>
          <w:sz w:val="21"/>
          <w:szCs w:val="21"/>
          <w:lang w:val="en"/>
        </w:rPr>
        <w:t>can be identified and prevented</w:t>
      </w:r>
      <w:proofErr w:type="gramEnd"/>
      <w:r w:rsidRPr="00F72073">
        <w:rPr>
          <w:rFonts w:ascii="Helvetica" w:eastAsia="Times New Roman" w:hAnsi="Helvetica" w:cs="Helvetica"/>
          <w:color w:val="444444"/>
          <w:sz w:val="21"/>
          <w:szCs w:val="21"/>
          <w:lang w:val="en"/>
        </w:rPr>
        <w:t xml:space="preserve"> are suicide, alcohol and drug use, physical abuse, dropping out, and criminal activity.</w:t>
      </w:r>
    </w:p>
    <w:p w:rsidR="00F72073" w:rsidRPr="00F72073" w:rsidRDefault="00F72073" w:rsidP="00F72073">
      <w:pPr>
        <w:spacing w:before="100" w:beforeAutospacing="1" w:after="100" w:afterAutospacing="1" w:line="300" w:lineRule="atLeast"/>
        <w:textAlignment w:val="top"/>
        <w:outlineLvl w:val="1"/>
        <w:rPr>
          <w:rFonts w:ascii="Helvetica" w:eastAsia="Times New Roman" w:hAnsi="Helvetica" w:cs="Helvetica"/>
          <w:b/>
          <w:bCs/>
          <w:color w:val="444444"/>
          <w:sz w:val="36"/>
          <w:szCs w:val="36"/>
          <w:lang w:val="en"/>
        </w:rPr>
      </w:pPr>
      <w:r w:rsidRPr="00F72073">
        <w:rPr>
          <w:rFonts w:ascii="Helvetica" w:eastAsia="Times New Roman" w:hAnsi="Helvetica" w:cs="Helvetica"/>
          <w:b/>
          <w:bCs/>
          <w:color w:val="444444"/>
          <w:sz w:val="36"/>
          <w:szCs w:val="36"/>
          <w:lang w:val="en"/>
        </w:rPr>
        <w:t>Implementing Threat Assessment Procedures in Schools</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Effective procedures to assess threats include establishing district-wide policies and procedures, creating interdisciplinary assessment teams, and educating the school community.</w:t>
      </w:r>
    </w:p>
    <w:p w:rsidR="00F72073" w:rsidRPr="00F72073" w:rsidRDefault="00F72073" w:rsidP="00F72073">
      <w:pPr>
        <w:numPr>
          <w:ilvl w:val="0"/>
          <w:numId w:val="1"/>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b/>
          <w:bCs/>
          <w:color w:val="444444"/>
          <w:sz w:val="21"/>
          <w:szCs w:val="21"/>
          <w:lang w:val="en"/>
        </w:rPr>
        <w:t xml:space="preserve">Establish district-wide policies and procedures. </w:t>
      </w:r>
      <w:r w:rsidRPr="00F72073">
        <w:rPr>
          <w:rFonts w:ascii="Helvetica" w:eastAsia="Times New Roman" w:hAnsi="Helvetica" w:cs="Helvetica"/>
          <w:color w:val="444444"/>
          <w:sz w:val="21"/>
          <w:szCs w:val="21"/>
          <w:lang w:val="en"/>
        </w:rPr>
        <w:t xml:space="preserve">All threats of violence </w:t>
      </w:r>
      <w:proofErr w:type="gramStart"/>
      <w:r w:rsidRPr="00F72073">
        <w:rPr>
          <w:rFonts w:ascii="Helvetica" w:eastAsia="Times New Roman" w:hAnsi="Helvetica" w:cs="Helvetica"/>
          <w:color w:val="444444"/>
          <w:sz w:val="21"/>
          <w:szCs w:val="21"/>
          <w:lang w:val="en"/>
        </w:rPr>
        <w:t>must be taken seriously and investigated, so it is important to have a specific policy and established procedures for dealing with student threats</w:t>
      </w:r>
      <w:proofErr w:type="gramEnd"/>
      <w:r w:rsidRPr="00F72073">
        <w:rPr>
          <w:rFonts w:ascii="Helvetica" w:eastAsia="Times New Roman" w:hAnsi="Helvetica" w:cs="Helvetica"/>
          <w:color w:val="444444"/>
          <w:sz w:val="21"/>
          <w:szCs w:val="21"/>
          <w:lang w:val="en"/>
        </w:rPr>
        <w:t>. The policy should clarify the role of educators in relation to that of law enforcement, identify the threat assessment team, and specify the team's training requirements.</w:t>
      </w:r>
    </w:p>
    <w:p w:rsidR="00F72073" w:rsidRPr="00F72073" w:rsidRDefault="00F72073" w:rsidP="00F72073">
      <w:pPr>
        <w:numPr>
          <w:ilvl w:val="0"/>
          <w:numId w:val="1"/>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b/>
          <w:bCs/>
          <w:color w:val="444444"/>
          <w:sz w:val="21"/>
          <w:szCs w:val="21"/>
          <w:lang w:val="en"/>
        </w:rPr>
        <w:t xml:space="preserve">Create an interdisciplinary assessment team. </w:t>
      </w:r>
      <w:r w:rsidRPr="00F72073">
        <w:rPr>
          <w:rFonts w:ascii="Helvetica" w:eastAsia="Times New Roman" w:hAnsi="Helvetica" w:cs="Helvetica"/>
          <w:color w:val="444444"/>
          <w:sz w:val="21"/>
          <w:szCs w:val="21"/>
          <w:lang w:val="en"/>
        </w:rPr>
        <w:t xml:space="preserve">Effective threat assessment </w:t>
      </w:r>
      <w:proofErr w:type="gramStart"/>
      <w:r w:rsidRPr="00F72073">
        <w:rPr>
          <w:rFonts w:ascii="Helvetica" w:eastAsia="Times New Roman" w:hAnsi="Helvetica" w:cs="Helvetica"/>
          <w:color w:val="444444"/>
          <w:sz w:val="21"/>
          <w:szCs w:val="21"/>
          <w:lang w:val="en"/>
        </w:rPr>
        <w:t>is based</w:t>
      </w:r>
      <w:proofErr w:type="gramEnd"/>
      <w:r w:rsidRPr="00F72073">
        <w:rPr>
          <w:rFonts w:ascii="Helvetica" w:eastAsia="Times New Roman" w:hAnsi="Helvetica" w:cs="Helvetica"/>
          <w:color w:val="444444"/>
          <w:sz w:val="21"/>
          <w:szCs w:val="21"/>
          <w:lang w:val="en"/>
        </w:rPr>
        <w:t xml:space="preserve"> on the combined efforts of a school-based team including representatives from administration, school employed mental health professionals, and law enforcement. In unusually complex </w:t>
      </w:r>
      <w:r w:rsidRPr="00F72073">
        <w:rPr>
          <w:rFonts w:ascii="Helvetica" w:eastAsia="Times New Roman" w:hAnsi="Helvetica" w:cs="Helvetica"/>
          <w:color w:val="444444"/>
          <w:sz w:val="21"/>
          <w:szCs w:val="21"/>
          <w:lang w:val="en"/>
        </w:rPr>
        <w:lastRenderedPageBreak/>
        <w:t>cases, the team might draw upon professionals in the local community. The interdisciplinary team approach improves the efficiency and scope of the assessment process and reduces the risk of observer bias.</w:t>
      </w:r>
    </w:p>
    <w:p w:rsidR="00F72073" w:rsidRPr="00F72073" w:rsidRDefault="00F72073" w:rsidP="00F72073">
      <w:pPr>
        <w:numPr>
          <w:ilvl w:val="0"/>
          <w:numId w:val="1"/>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b/>
          <w:bCs/>
          <w:color w:val="444444"/>
          <w:sz w:val="21"/>
          <w:szCs w:val="21"/>
          <w:lang w:val="en"/>
        </w:rPr>
        <w:t xml:space="preserve">Educate the school community about threat assessment. </w:t>
      </w:r>
      <w:r w:rsidRPr="00F72073">
        <w:rPr>
          <w:rFonts w:ascii="Helvetica" w:eastAsia="Times New Roman" w:hAnsi="Helvetica" w:cs="Helvetica"/>
          <w:color w:val="444444"/>
          <w:sz w:val="21"/>
          <w:szCs w:val="21"/>
          <w:lang w:val="en"/>
        </w:rPr>
        <w:t xml:space="preserve">Implementation of a threat assessment approach hinges on educating the school community about the importance of a positive school climate that focuses on providing help for students before problems escalate into violence.  Schools should regularly assess their climate, with particular emphasis on students' trust in adults and willingness to seek help for problems and concerns. All members of the community, especially students, must understand the distinction between seeking help to prevent violence and "snitching," or informing on someone for personal gain. Written materials should be publicly available and specific efforts </w:t>
      </w:r>
      <w:proofErr w:type="gramStart"/>
      <w:r w:rsidRPr="00F72073">
        <w:rPr>
          <w:rFonts w:ascii="Helvetica" w:eastAsia="Times New Roman" w:hAnsi="Helvetica" w:cs="Helvetica"/>
          <w:color w:val="444444"/>
          <w:sz w:val="21"/>
          <w:szCs w:val="21"/>
          <w:lang w:val="en"/>
        </w:rPr>
        <w:t>should be made</w:t>
      </w:r>
      <w:proofErr w:type="gramEnd"/>
      <w:r w:rsidRPr="00F72073">
        <w:rPr>
          <w:rFonts w:ascii="Helvetica" w:eastAsia="Times New Roman" w:hAnsi="Helvetica" w:cs="Helvetica"/>
          <w:color w:val="444444"/>
          <w:sz w:val="21"/>
          <w:szCs w:val="21"/>
          <w:lang w:val="en"/>
        </w:rPr>
        <w:t xml:space="preserve"> to explain relevant aspects of the threat assessment policy to staff members, students, and families.</w:t>
      </w:r>
    </w:p>
    <w:p w:rsidR="00F72073" w:rsidRPr="00F72073" w:rsidRDefault="00F72073" w:rsidP="00F72073">
      <w:pPr>
        <w:spacing w:before="100" w:beforeAutospacing="1" w:after="100" w:afterAutospacing="1" w:line="300" w:lineRule="atLeast"/>
        <w:textAlignment w:val="top"/>
        <w:outlineLvl w:val="1"/>
        <w:rPr>
          <w:rFonts w:ascii="Helvetica" w:eastAsia="Times New Roman" w:hAnsi="Helvetica" w:cs="Helvetica"/>
          <w:b/>
          <w:bCs/>
          <w:color w:val="444444"/>
          <w:sz w:val="36"/>
          <w:szCs w:val="36"/>
          <w:lang w:val="en"/>
        </w:rPr>
      </w:pPr>
      <w:r w:rsidRPr="00F72073">
        <w:rPr>
          <w:rFonts w:ascii="Helvetica" w:eastAsia="Times New Roman" w:hAnsi="Helvetica" w:cs="Helvetica"/>
          <w:b/>
          <w:bCs/>
          <w:color w:val="444444"/>
          <w:sz w:val="36"/>
          <w:szCs w:val="36"/>
          <w:lang w:val="en"/>
        </w:rPr>
        <w:t>Types of Threats</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 xml:space="preserve">A threat is an expression of intent to do harm or act out violently against someone or something. It may be spoken, written, or symbolic. Threats </w:t>
      </w:r>
      <w:proofErr w:type="gramStart"/>
      <w:r w:rsidRPr="00F72073">
        <w:rPr>
          <w:rFonts w:ascii="Helvetica" w:eastAsia="Times New Roman" w:hAnsi="Helvetica" w:cs="Helvetica"/>
          <w:color w:val="444444"/>
          <w:sz w:val="21"/>
          <w:szCs w:val="21"/>
          <w:lang w:val="en"/>
        </w:rPr>
        <w:t>can be expressed</w:t>
      </w:r>
      <w:proofErr w:type="gramEnd"/>
      <w:r w:rsidRPr="00F72073">
        <w:rPr>
          <w:rFonts w:ascii="Helvetica" w:eastAsia="Times New Roman" w:hAnsi="Helvetica" w:cs="Helvetica"/>
          <w:color w:val="444444"/>
          <w:sz w:val="21"/>
          <w:szCs w:val="21"/>
          <w:lang w:val="en"/>
        </w:rPr>
        <w:t xml:space="preserve"> directly or indirectly to the victim or to others, and threats may be explicit or implied. Threats sometimes, but rarely, actually involve guns or explosive devices. Many students who make a threat will never carry it out. Conversely, others who pose a real danger may not make an explicit threat. Threats </w:t>
      </w:r>
      <w:proofErr w:type="gramStart"/>
      <w:r w:rsidRPr="00F72073">
        <w:rPr>
          <w:rFonts w:ascii="Helvetica" w:eastAsia="Times New Roman" w:hAnsi="Helvetica" w:cs="Helvetica"/>
          <w:color w:val="444444"/>
          <w:sz w:val="21"/>
          <w:szCs w:val="21"/>
          <w:lang w:val="en"/>
        </w:rPr>
        <w:t>may be communicated to the intended victim or related to a third party</w:t>
      </w:r>
      <w:proofErr w:type="gramEnd"/>
      <w:r w:rsidRPr="00F72073">
        <w:rPr>
          <w:rFonts w:ascii="Helvetica" w:eastAsia="Times New Roman" w:hAnsi="Helvetica" w:cs="Helvetica"/>
          <w:color w:val="444444"/>
          <w:sz w:val="21"/>
          <w:szCs w:val="21"/>
          <w:lang w:val="en"/>
        </w:rPr>
        <w:t xml:space="preserve">. A threat to harm others can be </w:t>
      </w:r>
      <w:r w:rsidRPr="00F72073">
        <w:rPr>
          <w:rFonts w:ascii="Helvetica" w:eastAsia="Times New Roman" w:hAnsi="Helvetica" w:cs="Helvetica"/>
          <w:b/>
          <w:bCs/>
          <w:color w:val="444444"/>
          <w:sz w:val="21"/>
          <w:szCs w:val="21"/>
          <w:lang w:val="en"/>
        </w:rPr>
        <w:t>transient</w:t>
      </w:r>
      <w:r w:rsidRPr="00F72073">
        <w:rPr>
          <w:rFonts w:ascii="Helvetica" w:eastAsia="Times New Roman" w:hAnsi="Helvetica" w:cs="Helvetica"/>
          <w:color w:val="444444"/>
          <w:sz w:val="21"/>
          <w:szCs w:val="21"/>
          <w:lang w:val="en"/>
        </w:rPr>
        <w:t xml:space="preserve"> (i.e., expression of anger or frustration that can be quickly or easily resolved) or </w:t>
      </w:r>
      <w:r w:rsidRPr="00F72073">
        <w:rPr>
          <w:rFonts w:ascii="Helvetica" w:eastAsia="Times New Roman" w:hAnsi="Helvetica" w:cs="Helvetica"/>
          <w:b/>
          <w:bCs/>
          <w:color w:val="444444"/>
          <w:sz w:val="21"/>
          <w:szCs w:val="21"/>
          <w:lang w:val="en"/>
        </w:rPr>
        <w:t>substantive</w:t>
      </w:r>
      <w:r w:rsidRPr="00F72073">
        <w:rPr>
          <w:rFonts w:ascii="Helvetica" w:eastAsia="Times New Roman" w:hAnsi="Helvetica" w:cs="Helvetica"/>
          <w:color w:val="444444"/>
          <w:sz w:val="21"/>
          <w:szCs w:val="21"/>
          <w:lang w:val="en"/>
        </w:rPr>
        <w:t xml:space="preserve"> (i.e., serious intent to harm others that involves a detailed plan and means):</w:t>
      </w:r>
    </w:p>
    <w:p w:rsidR="00F72073" w:rsidRPr="00F72073" w:rsidRDefault="00F72073" w:rsidP="00F72073">
      <w:pPr>
        <w:spacing w:before="100" w:beforeAutospacing="1" w:after="100" w:afterAutospacing="1" w:line="300" w:lineRule="atLeast"/>
        <w:textAlignment w:val="top"/>
        <w:outlineLvl w:val="2"/>
        <w:rPr>
          <w:rFonts w:ascii="Helvetica" w:eastAsia="Times New Roman" w:hAnsi="Helvetica" w:cs="Helvetica"/>
          <w:b/>
          <w:bCs/>
          <w:color w:val="444444"/>
          <w:sz w:val="27"/>
          <w:szCs w:val="27"/>
          <w:lang w:val="en"/>
        </w:rPr>
      </w:pPr>
      <w:r w:rsidRPr="00F72073">
        <w:rPr>
          <w:rFonts w:ascii="Helvetica" w:eastAsia="Times New Roman" w:hAnsi="Helvetica" w:cs="Helvetica"/>
          <w:b/>
          <w:bCs/>
          <w:color w:val="444444"/>
          <w:sz w:val="27"/>
          <w:szCs w:val="27"/>
          <w:lang w:val="en"/>
        </w:rPr>
        <w:t>Examples of Transient Threats:</w:t>
      </w:r>
    </w:p>
    <w:p w:rsidR="00F72073" w:rsidRPr="00F72073" w:rsidRDefault="00F72073" w:rsidP="00F72073">
      <w:pPr>
        <w:numPr>
          <w:ilvl w:val="0"/>
          <w:numId w:val="2"/>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Non-genuine expression</w:t>
      </w:r>
    </w:p>
    <w:p w:rsidR="00F72073" w:rsidRPr="00F72073" w:rsidRDefault="00F72073" w:rsidP="00F72073">
      <w:pPr>
        <w:numPr>
          <w:ilvl w:val="0"/>
          <w:numId w:val="2"/>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Non-enduring intent to harm</w:t>
      </w:r>
    </w:p>
    <w:p w:rsidR="00F72073" w:rsidRPr="00F72073" w:rsidRDefault="00F72073" w:rsidP="00F72073">
      <w:pPr>
        <w:numPr>
          <w:ilvl w:val="0"/>
          <w:numId w:val="2"/>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Temporary feelings of anger</w:t>
      </w:r>
    </w:p>
    <w:p w:rsidR="00F72073" w:rsidRPr="00F72073" w:rsidRDefault="00F72073" w:rsidP="00F72073">
      <w:pPr>
        <w:numPr>
          <w:ilvl w:val="0"/>
          <w:numId w:val="2"/>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Tactic in argument</w:t>
      </w:r>
    </w:p>
    <w:p w:rsidR="00F72073" w:rsidRPr="00F72073" w:rsidRDefault="00F72073" w:rsidP="00F72073">
      <w:pPr>
        <w:numPr>
          <w:ilvl w:val="0"/>
          <w:numId w:val="2"/>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Intended as joke or figure of speech</w:t>
      </w:r>
    </w:p>
    <w:p w:rsidR="00F72073" w:rsidRPr="00F72073" w:rsidRDefault="00F72073" w:rsidP="00F72073">
      <w:pPr>
        <w:numPr>
          <w:ilvl w:val="0"/>
          <w:numId w:val="2"/>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Resolved on scene or in office (time-limited)</w:t>
      </w:r>
    </w:p>
    <w:p w:rsidR="00F72073" w:rsidRPr="00F72073" w:rsidRDefault="00F72073" w:rsidP="00F72073">
      <w:pPr>
        <w:numPr>
          <w:ilvl w:val="0"/>
          <w:numId w:val="2"/>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Ends with apology, retraction, or clarification</w:t>
      </w:r>
    </w:p>
    <w:p w:rsidR="00F72073" w:rsidRPr="00F72073" w:rsidRDefault="00F72073" w:rsidP="00F72073">
      <w:pPr>
        <w:spacing w:before="100" w:beforeAutospacing="1" w:after="100" w:afterAutospacing="1" w:line="300" w:lineRule="atLeast"/>
        <w:textAlignment w:val="top"/>
        <w:outlineLvl w:val="2"/>
        <w:rPr>
          <w:rFonts w:ascii="Helvetica" w:eastAsia="Times New Roman" w:hAnsi="Helvetica" w:cs="Helvetica"/>
          <w:b/>
          <w:bCs/>
          <w:color w:val="444444"/>
          <w:sz w:val="27"/>
          <w:szCs w:val="27"/>
          <w:lang w:val="en"/>
        </w:rPr>
      </w:pPr>
      <w:r w:rsidRPr="00F72073">
        <w:rPr>
          <w:rFonts w:ascii="Helvetica" w:eastAsia="Times New Roman" w:hAnsi="Helvetica" w:cs="Helvetica"/>
          <w:b/>
          <w:bCs/>
          <w:color w:val="444444"/>
          <w:sz w:val="27"/>
          <w:szCs w:val="27"/>
          <w:lang w:val="en"/>
        </w:rPr>
        <w:t>Examples of Substantive Threats:</w:t>
      </w:r>
    </w:p>
    <w:p w:rsidR="00F72073" w:rsidRPr="00F72073" w:rsidRDefault="00F72073" w:rsidP="00F72073">
      <w:pPr>
        <w:numPr>
          <w:ilvl w:val="0"/>
          <w:numId w:val="3"/>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Specific and plausible details such as a specific victim, time, place, and method</w:t>
      </w:r>
    </w:p>
    <w:p w:rsidR="00F72073" w:rsidRPr="00F72073" w:rsidRDefault="00F72073" w:rsidP="00F72073">
      <w:pPr>
        <w:numPr>
          <w:ilvl w:val="0"/>
          <w:numId w:val="3"/>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Repeated over time or conveyed to differing individuals</w:t>
      </w:r>
    </w:p>
    <w:p w:rsidR="00F72073" w:rsidRPr="00F72073" w:rsidRDefault="00F72073" w:rsidP="00F72073">
      <w:pPr>
        <w:numPr>
          <w:ilvl w:val="0"/>
          <w:numId w:val="3"/>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Involves planning, substantial thought, or preparatory steps</w:t>
      </w:r>
    </w:p>
    <w:p w:rsidR="00F72073" w:rsidRPr="00F72073" w:rsidRDefault="00F72073" w:rsidP="00F72073">
      <w:pPr>
        <w:numPr>
          <w:ilvl w:val="0"/>
          <w:numId w:val="3"/>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Recruitment or involvement of accomplices</w:t>
      </w:r>
    </w:p>
    <w:p w:rsidR="00F72073" w:rsidRPr="00F72073" w:rsidRDefault="00F72073" w:rsidP="00F72073">
      <w:pPr>
        <w:numPr>
          <w:ilvl w:val="0"/>
          <w:numId w:val="3"/>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Invitation for an audience to observe threat being carried out</w:t>
      </w:r>
    </w:p>
    <w:p w:rsidR="00F72073" w:rsidRPr="00F72073" w:rsidRDefault="00F72073" w:rsidP="00F72073">
      <w:pPr>
        <w:numPr>
          <w:ilvl w:val="0"/>
          <w:numId w:val="3"/>
        </w:num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Physical evidence of intent to carry out threat (e.g., lists, drawings, written plan)</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lastRenderedPageBreak/>
        <w:t xml:space="preserve">Substantive threats can be </w:t>
      </w:r>
      <w:r w:rsidRPr="00F72073">
        <w:rPr>
          <w:rFonts w:ascii="Helvetica" w:eastAsia="Times New Roman" w:hAnsi="Helvetica" w:cs="Helvetica"/>
          <w:i/>
          <w:iCs/>
          <w:color w:val="444444"/>
          <w:sz w:val="21"/>
          <w:szCs w:val="21"/>
          <w:lang w:val="en"/>
        </w:rPr>
        <w:t>serious assault</w:t>
      </w:r>
      <w:r w:rsidRPr="00F72073">
        <w:rPr>
          <w:rFonts w:ascii="Helvetica" w:eastAsia="Times New Roman" w:hAnsi="Helvetica" w:cs="Helvetica"/>
          <w:color w:val="444444"/>
          <w:sz w:val="21"/>
          <w:szCs w:val="21"/>
          <w:lang w:val="en"/>
        </w:rPr>
        <w:t xml:space="preserve"> (e.g., beat up or hurt) or </w:t>
      </w:r>
      <w:r w:rsidRPr="00F72073">
        <w:rPr>
          <w:rFonts w:ascii="Helvetica" w:eastAsia="Times New Roman" w:hAnsi="Helvetica" w:cs="Helvetica"/>
          <w:i/>
          <w:iCs/>
          <w:color w:val="444444"/>
          <w:sz w:val="21"/>
          <w:szCs w:val="21"/>
          <w:lang w:val="en"/>
        </w:rPr>
        <w:t xml:space="preserve">very serious </w:t>
      </w:r>
      <w:r w:rsidRPr="00F72073">
        <w:rPr>
          <w:rFonts w:ascii="Helvetica" w:eastAsia="Times New Roman" w:hAnsi="Helvetica" w:cs="Helvetica"/>
          <w:color w:val="444444"/>
          <w:sz w:val="21"/>
          <w:szCs w:val="21"/>
          <w:lang w:val="en"/>
        </w:rPr>
        <w:t>(e.g., kill, rape, inflict severe injury, or involves the use of weapons).</w:t>
      </w:r>
    </w:p>
    <w:p w:rsidR="00F72073" w:rsidRPr="00F72073" w:rsidRDefault="00F72073" w:rsidP="00F72073">
      <w:pPr>
        <w:spacing w:before="100" w:beforeAutospacing="1" w:after="100" w:afterAutospacing="1" w:line="300" w:lineRule="atLeast"/>
        <w:textAlignment w:val="top"/>
        <w:outlineLvl w:val="1"/>
        <w:rPr>
          <w:rFonts w:ascii="Helvetica" w:eastAsia="Times New Roman" w:hAnsi="Helvetica" w:cs="Helvetica"/>
          <w:b/>
          <w:bCs/>
          <w:color w:val="444444"/>
          <w:sz w:val="36"/>
          <w:szCs w:val="36"/>
          <w:lang w:val="en"/>
        </w:rPr>
      </w:pPr>
      <w:r w:rsidRPr="00F72073">
        <w:rPr>
          <w:rFonts w:ascii="Helvetica" w:eastAsia="Times New Roman" w:hAnsi="Helvetica" w:cs="Helvetica"/>
          <w:b/>
          <w:bCs/>
          <w:color w:val="444444"/>
          <w:sz w:val="36"/>
          <w:szCs w:val="36"/>
          <w:lang w:val="en"/>
        </w:rPr>
        <w:t>Conduct an Individualized Assessment of Each Threat</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Threat assessment is most properly concerned with risk reduction and prevention efforts rather than statements of prediction.</w:t>
      </w:r>
    </w:p>
    <w:p w:rsidR="00F72073" w:rsidRPr="00F72073" w:rsidRDefault="00F72073" w:rsidP="00F72073">
      <w:pPr>
        <w:spacing w:before="100" w:beforeAutospacing="1" w:after="100" w:afterAutospacing="1" w:line="300" w:lineRule="atLeast"/>
        <w:textAlignment w:val="top"/>
        <w:outlineLvl w:val="2"/>
        <w:rPr>
          <w:rFonts w:ascii="Helvetica" w:eastAsia="Times New Roman" w:hAnsi="Helvetica" w:cs="Helvetica"/>
          <w:b/>
          <w:bCs/>
          <w:color w:val="444444"/>
          <w:sz w:val="27"/>
          <w:szCs w:val="27"/>
          <w:lang w:val="en"/>
        </w:rPr>
      </w:pPr>
      <w:r w:rsidRPr="00F72073">
        <w:rPr>
          <w:rFonts w:ascii="Helvetica" w:eastAsia="Times New Roman" w:hAnsi="Helvetica" w:cs="Helvetica"/>
          <w:b/>
          <w:bCs/>
          <w:color w:val="444444"/>
          <w:sz w:val="27"/>
          <w:szCs w:val="27"/>
          <w:lang w:val="en"/>
        </w:rPr>
        <w:t>Considering Risk for Violence</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proofErr w:type="gramStart"/>
      <w:r w:rsidRPr="00F72073">
        <w:rPr>
          <w:rFonts w:ascii="Helvetica" w:eastAsia="Times New Roman" w:hAnsi="Helvetica" w:cs="Helvetica"/>
          <w:color w:val="444444"/>
          <w:sz w:val="21"/>
          <w:szCs w:val="21"/>
          <w:lang w:val="en"/>
        </w:rPr>
        <w:t>There is no easy formula or profile of risk factors that accurately determines whether a student is going to commit a violent act.</w:t>
      </w:r>
      <w:proofErr w:type="gramEnd"/>
      <w:r w:rsidRPr="00F72073">
        <w:rPr>
          <w:rFonts w:ascii="Helvetica" w:eastAsia="Times New Roman" w:hAnsi="Helvetica" w:cs="Helvetica"/>
          <w:color w:val="444444"/>
          <w:sz w:val="21"/>
          <w:szCs w:val="21"/>
          <w:lang w:val="en"/>
        </w:rPr>
        <w:t xml:space="preserve"> Most students who display multiple risk factors will never become violent offenders, and some who pose a real threat will not demonstrate a prescribed level of risk. The use of profiling (i.e., ranking a student's behaviors and risk factors against a set of criteria) increases the likelihood of misidentifying students who </w:t>
      </w:r>
      <w:proofErr w:type="gramStart"/>
      <w:r w:rsidRPr="00F72073">
        <w:rPr>
          <w:rFonts w:ascii="Helvetica" w:eastAsia="Times New Roman" w:hAnsi="Helvetica" w:cs="Helvetica"/>
          <w:color w:val="444444"/>
          <w:sz w:val="21"/>
          <w:szCs w:val="21"/>
          <w:lang w:val="en"/>
        </w:rPr>
        <w:t>are thought</w:t>
      </w:r>
      <w:proofErr w:type="gramEnd"/>
      <w:r w:rsidRPr="00F72073">
        <w:rPr>
          <w:rFonts w:ascii="Helvetica" w:eastAsia="Times New Roman" w:hAnsi="Helvetica" w:cs="Helvetica"/>
          <w:color w:val="444444"/>
          <w:sz w:val="21"/>
          <w:szCs w:val="21"/>
          <w:lang w:val="en"/>
        </w:rPr>
        <w:t xml:space="preserve"> to pose a threat. Moreover, the process focuses solely on identification, not intervention, and fails to provide the necessary help to troubled students.</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 xml:space="preserve">In considering the risk of violence, teams should consider the following: (a) </w:t>
      </w:r>
      <w:proofErr w:type="gramStart"/>
      <w:r w:rsidRPr="00F72073">
        <w:rPr>
          <w:rFonts w:ascii="Helvetica" w:eastAsia="Times New Roman" w:hAnsi="Helvetica" w:cs="Helvetica"/>
          <w:color w:val="444444"/>
          <w:sz w:val="21"/>
          <w:szCs w:val="21"/>
          <w:lang w:val="en"/>
        </w:rPr>
        <w:t>Is</w:t>
      </w:r>
      <w:proofErr w:type="gramEnd"/>
      <w:r w:rsidRPr="00F72073">
        <w:rPr>
          <w:rFonts w:ascii="Helvetica" w:eastAsia="Times New Roman" w:hAnsi="Helvetica" w:cs="Helvetica"/>
          <w:color w:val="444444"/>
          <w:sz w:val="21"/>
          <w:szCs w:val="21"/>
          <w:lang w:val="en"/>
        </w:rPr>
        <w:t xml:space="preserve"> the student responsive to efforts to resolve the problem or conflict that precipitated the threatening behavior? (b) Has the student engaged in behavior that indicates intent and capability to carry out the threat?</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 xml:space="preserve">The assessment process should incorporate referrals to appropriate mental health and social services, as well as a system for following up on the effectiveness of the intervention. In addition, it is essential for threat assessment teams to be aware that homicide and suicide </w:t>
      </w:r>
      <w:proofErr w:type="gramStart"/>
      <w:r w:rsidRPr="00F72073">
        <w:rPr>
          <w:rFonts w:ascii="Helvetica" w:eastAsia="Times New Roman" w:hAnsi="Helvetica" w:cs="Helvetica"/>
          <w:color w:val="444444"/>
          <w:sz w:val="21"/>
          <w:szCs w:val="21"/>
          <w:lang w:val="en"/>
        </w:rPr>
        <w:t>are correlated</w:t>
      </w:r>
      <w:proofErr w:type="gramEnd"/>
      <w:r w:rsidRPr="00F72073">
        <w:rPr>
          <w:rFonts w:ascii="Helvetica" w:eastAsia="Times New Roman" w:hAnsi="Helvetica" w:cs="Helvetica"/>
          <w:color w:val="444444"/>
          <w:sz w:val="21"/>
          <w:szCs w:val="21"/>
          <w:lang w:val="en"/>
        </w:rPr>
        <w:t>. The assessment of suicide risk should be included in all threat assessments.</w:t>
      </w:r>
    </w:p>
    <w:p w:rsidR="00F72073" w:rsidRPr="00F72073" w:rsidRDefault="00F72073" w:rsidP="00F72073">
      <w:pPr>
        <w:spacing w:before="100" w:beforeAutospacing="1" w:after="100" w:afterAutospacing="1" w:line="300" w:lineRule="atLeast"/>
        <w:textAlignment w:val="top"/>
        <w:outlineLvl w:val="2"/>
        <w:rPr>
          <w:rFonts w:ascii="Helvetica" w:eastAsia="Times New Roman" w:hAnsi="Helvetica" w:cs="Helvetica"/>
          <w:b/>
          <w:bCs/>
          <w:color w:val="444444"/>
          <w:sz w:val="27"/>
          <w:szCs w:val="27"/>
          <w:lang w:val="en"/>
        </w:rPr>
      </w:pPr>
      <w:r w:rsidRPr="00F72073">
        <w:rPr>
          <w:rFonts w:ascii="Helvetica" w:eastAsia="Times New Roman" w:hAnsi="Helvetica" w:cs="Helvetica"/>
          <w:b/>
          <w:bCs/>
          <w:color w:val="444444"/>
          <w:sz w:val="27"/>
          <w:szCs w:val="27"/>
          <w:lang w:val="en"/>
        </w:rPr>
        <w:t>School Psychologists' Role</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An appropriate role for a school psychologist on a threat assessment team is to evaluate the student's need for educational and psychological services, seek information that helps the team understand the student's motives and reasons for making a threat, and make recommendations focused on meeting the student's needs and resolving the problem or issue that stimulated the threatening behavior.</w:t>
      </w:r>
    </w:p>
    <w:p w:rsidR="00F72073" w:rsidRPr="00F72073" w:rsidRDefault="00F72073" w:rsidP="00F72073">
      <w:pPr>
        <w:spacing w:before="100" w:beforeAutospacing="1" w:after="100" w:afterAutospacing="1" w:line="300" w:lineRule="atLeast"/>
        <w:textAlignment w:val="top"/>
        <w:outlineLvl w:val="2"/>
        <w:rPr>
          <w:rFonts w:ascii="Helvetica" w:eastAsia="Times New Roman" w:hAnsi="Helvetica" w:cs="Helvetica"/>
          <w:b/>
          <w:bCs/>
          <w:color w:val="444444"/>
          <w:sz w:val="27"/>
          <w:szCs w:val="27"/>
          <w:lang w:val="en"/>
        </w:rPr>
      </w:pPr>
      <w:r w:rsidRPr="00F72073">
        <w:rPr>
          <w:rFonts w:ascii="Helvetica" w:eastAsia="Times New Roman" w:hAnsi="Helvetica" w:cs="Helvetica"/>
          <w:b/>
          <w:bCs/>
          <w:color w:val="444444"/>
          <w:sz w:val="27"/>
          <w:szCs w:val="27"/>
          <w:lang w:val="en"/>
        </w:rPr>
        <w:t>Virginia Model</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 xml:space="preserve">The </w:t>
      </w:r>
      <w:r w:rsidRPr="00F72073">
        <w:rPr>
          <w:rFonts w:ascii="Helvetica" w:eastAsia="Times New Roman" w:hAnsi="Helvetica" w:cs="Helvetica"/>
          <w:i/>
          <w:iCs/>
          <w:color w:val="444444"/>
          <w:sz w:val="21"/>
          <w:szCs w:val="21"/>
          <w:lang w:val="en"/>
        </w:rPr>
        <w:t>Virginia Model for Student Threat Assessment</w:t>
      </w:r>
      <w:r w:rsidRPr="00F72073">
        <w:rPr>
          <w:rFonts w:ascii="Helvetica" w:eastAsia="Times New Roman" w:hAnsi="Helvetica" w:cs="Helvetica"/>
          <w:color w:val="444444"/>
          <w:sz w:val="21"/>
          <w:szCs w:val="21"/>
          <w:lang w:val="en"/>
        </w:rPr>
        <w:t xml:space="preserve"> is a set of guidelines for school administrators to use in responding to a reported student threat of violence. School authorities navigate through a decision tree process of investigation and efforts to resolve the conflict or problem that precipitated the threat. The reader </w:t>
      </w:r>
      <w:proofErr w:type="gramStart"/>
      <w:r w:rsidRPr="00F72073">
        <w:rPr>
          <w:rFonts w:ascii="Helvetica" w:eastAsia="Times New Roman" w:hAnsi="Helvetica" w:cs="Helvetica"/>
          <w:color w:val="444444"/>
          <w:sz w:val="21"/>
          <w:szCs w:val="21"/>
          <w:lang w:val="en"/>
        </w:rPr>
        <w:t>is referred</w:t>
      </w:r>
      <w:proofErr w:type="gramEnd"/>
      <w:r w:rsidRPr="00F72073">
        <w:rPr>
          <w:rFonts w:ascii="Helvetica" w:eastAsia="Times New Roman" w:hAnsi="Helvetica" w:cs="Helvetica"/>
          <w:color w:val="444444"/>
          <w:sz w:val="21"/>
          <w:szCs w:val="21"/>
          <w:lang w:val="en"/>
        </w:rPr>
        <w:t xml:space="preserve"> to Cornell and </w:t>
      </w:r>
      <w:proofErr w:type="spellStart"/>
      <w:r w:rsidRPr="00F72073">
        <w:rPr>
          <w:rFonts w:ascii="Helvetica" w:eastAsia="Times New Roman" w:hAnsi="Helvetica" w:cs="Helvetica"/>
          <w:color w:val="444444"/>
          <w:sz w:val="21"/>
          <w:szCs w:val="21"/>
          <w:lang w:val="en"/>
        </w:rPr>
        <w:t>Sheras</w:t>
      </w:r>
      <w:proofErr w:type="spellEnd"/>
      <w:r w:rsidRPr="00F72073">
        <w:rPr>
          <w:rFonts w:ascii="Helvetica" w:eastAsia="Times New Roman" w:hAnsi="Helvetica" w:cs="Helvetica"/>
          <w:color w:val="444444"/>
          <w:sz w:val="21"/>
          <w:szCs w:val="21"/>
          <w:lang w:val="en"/>
        </w:rPr>
        <w:t xml:space="preserve"> (2005) for more information about the model.</w:t>
      </w:r>
    </w:p>
    <w:p w:rsidR="00F72073" w:rsidRPr="00F72073" w:rsidRDefault="00F72073" w:rsidP="00F72073">
      <w:pPr>
        <w:spacing w:before="100" w:beforeAutospacing="1" w:after="100" w:afterAutospacing="1" w:line="300" w:lineRule="atLeast"/>
        <w:textAlignment w:val="top"/>
        <w:outlineLvl w:val="1"/>
        <w:rPr>
          <w:rFonts w:ascii="Helvetica" w:eastAsia="Times New Roman" w:hAnsi="Helvetica" w:cs="Helvetica"/>
          <w:b/>
          <w:bCs/>
          <w:color w:val="444444"/>
          <w:sz w:val="36"/>
          <w:szCs w:val="36"/>
          <w:lang w:val="en"/>
        </w:rPr>
      </w:pPr>
      <w:r w:rsidRPr="00F72073">
        <w:rPr>
          <w:rFonts w:ascii="Helvetica" w:eastAsia="Times New Roman" w:hAnsi="Helvetica" w:cs="Helvetica"/>
          <w:b/>
          <w:bCs/>
          <w:color w:val="444444"/>
          <w:sz w:val="36"/>
          <w:szCs w:val="36"/>
          <w:lang w:val="en"/>
        </w:rPr>
        <w:t>Threat Management</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lastRenderedPageBreak/>
        <w:t>Once the initial assessment has taken place, the team must be prepared to act expeditiously based on the imminence of danger.</w:t>
      </w:r>
    </w:p>
    <w:p w:rsidR="00F72073" w:rsidRPr="00F72073" w:rsidRDefault="00F72073" w:rsidP="00F72073">
      <w:pPr>
        <w:spacing w:before="100" w:beforeAutospacing="1" w:after="100" w:afterAutospacing="1" w:line="300" w:lineRule="atLeast"/>
        <w:textAlignment w:val="top"/>
        <w:outlineLvl w:val="2"/>
        <w:rPr>
          <w:rFonts w:ascii="Helvetica" w:eastAsia="Times New Roman" w:hAnsi="Helvetica" w:cs="Helvetica"/>
          <w:b/>
          <w:bCs/>
          <w:color w:val="444444"/>
          <w:sz w:val="27"/>
          <w:szCs w:val="27"/>
          <w:lang w:val="en"/>
        </w:rPr>
      </w:pPr>
      <w:r w:rsidRPr="00F72073">
        <w:rPr>
          <w:rFonts w:ascii="Helvetica" w:eastAsia="Times New Roman" w:hAnsi="Helvetica" w:cs="Helvetica"/>
          <w:b/>
          <w:bCs/>
          <w:color w:val="444444"/>
          <w:sz w:val="27"/>
          <w:szCs w:val="27"/>
          <w:lang w:val="en"/>
        </w:rPr>
        <w:t>Options for Intervention</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Some interventions might need to be staged immediately (e.g., bringing the student in question under adult supervision) while others require long-term planning and monitoring (e.g., conflict resolution efforts). The team must consider whether the student can stay in school, what alternatives may be needed, how and when to notify families, if and when to involve law enforcement, and what mental health, social service, and school- based interventions are required to reduce the student's risk for violence. In cases where a criminal offense has been committed, law enforcement may choose to conduct a criminal investigation and pursue legal action against the presumed offender or offenders. In these cases, the team may need to distinguish its actions from those of law enforcement.</w:t>
      </w:r>
    </w:p>
    <w:p w:rsidR="00F72073" w:rsidRPr="00F72073" w:rsidRDefault="00F72073" w:rsidP="00F72073">
      <w:pPr>
        <w:spacing w:before="100" w:beforeAutospacing="1" w:after="100" w:afterAutospacing="1" w:line="300" w:lineRule="atLeast"/>
        <w:textAlignment w:val="top"/>
        <w:outlineLvl w:val="2"/>
        <w:rPr>
          <w:rFonts w:ascii="Helvetica" w:eastAsia="Times New Roman" w:hAnsi="Helvetica" w:cs="Helvetica"/>
          <w:b/>
          <w:bCs/>
          <w:color w:val="444444"/>
          <w:sz w:val="27"/>
          <w:szCs w:val="27"/>
          <w:lang w:val="en"/>
        </w:rPr>
      </w:pPr>
      <w:r w:rsidRPr="00F72073">
        <w:rPr>
          <w:rFonts w:ascii="Helvetica" w:eastAsia="Times New Roman" w:hAnsi="Helvetica" w:cs="Helvetica"/>
          <w:b/>
          <w:bCs/>
          <w:color w:val="444444"/>
          <w:sz w:val="27"/>
          <w:szCs w:val="27"/>
          <w:lang w:val="en"/>
        </w:rPr>
        <w:t>Threat Management Plan</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 xml:space="preserve">If the school determines that an individual poses a threat of violence, a plan </w:t>
      </w:r>
      <w:proofErr w:type="gramStart"/>
      <w:r w:rsidRPr="00F72073">
        <w:rPr>
          <w:rFonts w:ascii="Helvetica" w:eastAsia="Times New Roman" w:hAnsi="Helvetica" w:cs="Helvetica"/>
          <w:color w:val="444444"/>
          <w:sz w:val="21"/>
          <w:szCs w:val="21"/>
          <w:lang w:val="en"/>
        </w:rPr>
        <w:t>should be developed</w:t>
      </w:r>
      <w:proofErr w:type="gramEnd"/>
      <w:r w:rsidRPr="00F72073">
        <w:rPr>
          <w:rFonts w:ascii="Helvetica" w:eastAsia="Times New Roman" w:hAnsi="Helvetica" w:cs="Helvetica"/>
          <w:color w:val="444444"/>
          <w:sz w:val="21"/>
          <w:szCs w:val="21"/>
          <w:lang w:val="en"/>
        </w:rPr>
        <w:t xml:space="preserve"> that involves individual management, monitoring, and support. Three functions of threat management are: (a) controlling and/ or containing the situation to prevent a possible attack, (b) protecting potential targets of the threat, and (c) providing support and guidance to aid the student who is at risk for violence in dealing with his or her problems in an appropriate and adaptive manner.</w:t>
      </w:r>
    </w:p>
    <w:p w:rsidR="00F72073" w:rsidRPr="00F72073" w:rsidRDefault="00F72073" w:rsidP="00F72073">
      <w:pPr>
        <w:spacing w:before="100" w:beforeAutospacing="1" w:after="100" w:afterAutospacing="1" w:line="300" w:lineRule="atLeast"/>
        <w:textAlignment w:val="top"/>
        <w:outlineLvl w:val="1"/>
        <w:rPr>
          <w:rFonts w:ascii="Helvetica" w:eastAsia="Times New Roman" w:hAnsi="Helvetica" w:cs="Helvetica"/>
          <w:b/>
          <w:bCs/>
          <w:color w:val="444444"/>
          <w:sz w:val="36"/>
          <w:szCs w:val="36"/>
          <w:lang w:val="en"/>
        </w:rPr>
      </w:pPr>
      <w:r w:rsidRPr="00F72073">
        <w:rPr>
          <w:rFonts w:ascii="Helvetica" w:eastAsia="Times New Roman" w:hAnsi="Helvetica" w:cs="Helvetica"/>
          <w:b/>
          <w:bCs/>
          <w:color w:val="444444"/>
          <w:sz w:val="36"/>
          <w:szCs w:val="36"/>
          <w:lang w:val="en"/>
        </w:rPr>
        <w:t>Additional Benefits of Threat Assessment</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There are a number of other positive outcomes related to the use of a threat assessment approach. These include fewer instances of bullying, perceptions of a more positive and supportive school climate, greater willingness to seek help, and fewer long-term suspensions. Threat assessments can provide a valuable opportunity to identify students at risk for a variety of mental health problems and guide appropriate interventions and supports.</w:t>
      </w:r>
    </w:p>
    <w:p w:rsidR="00F72073" w:rsidRPr="00F72073" w:rsidRDefault="00F72073" w:rsidP="00F72073">
      <w:pPr>
        <w:spacing w:before="100" w:beforeAutospacing="1" w:after="100" w:afterAutospacing="1" w:line="300" w:lineRule="atLeast"/>
        <w:textAlignment w:val="top"/>
        <w:outlineLvl w:val="1"/>
        <w:rPr>
          <w:rFonts w:ascii="Helvetica" w:eastAsia="Times New Roman" w:hAnsi="Helvetica" w:cs="Helvetica"/>
          <w:b/>
          <w:bCs/>
          <w:color w:val="444444"/>
          <w:sz w:val="36"/>
          <w:szCs w:val="36"/>
          <w:lang w:val="en"/>
        </w:rPr>
      </w:pPr>
      <w:r w:rsidRPr="00F72073">
        <w:rPr>
          <w:rFonts w:ascii="Helvetica" w:eastAsia="Times New Roman" w:hAnsi="Helvetica" w:cs="Helvetica"/>
          <w:b/>
          <w:bCs/>
          <w:color w:val="444444"/>
          <w:sz w:val="36"/>
          <w:szCs w:val="36"/>
          <w:lang w:val="en"/>
        </w:rPr>
        <w:t>Summary</w: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A comprehensive interventions-based approach can reduce the risk to both potential victims and perpetrators. Threat assessment must be an integral part of a system that  fosters a safe, supportive, and effective school environment,  characterized by  trust  between students and adults, respect for others, parent involvement, and collaboration between school and community.</w:t>
      </w:r>
    </w:p>
    <w:p w:rsidR="00F72073" w:rsidRPr="00F72073" w:rsidRDefault="00CB1FAD" w:rsidP="00F72073">
      <w:pPr>
        <w:spacing w:before="300" w:after="300" w:line="300" w:lineRule="atLeast"/>
        <w:textAlignment w:val="top"/>
        <w:rPr>
          <w:rFonts w:ascii="Helvetica" w:eastAsia="Times New Roman" w:hAnsi="Helvetica" w:cs="Helvetica"/>
          <w:color w:val="444444"/>
          <w:sz w:val="21"/>
          <w:szCs w:val="21"/>
          <w:lang w:val="en"/>
        </w:rPr>
      </w:pPr>
      <w:r>
        <w:rPr>
          <w:rFonts w:ascii="Helvetica" w:eastAsia="Times New Roman" w:hAnsi="Helvetica" w:cs="Helvetica"/>
          <w:color w:val="444444"/>
          <w:sz w:val="21"/>
          <w:szCs w:val="21"/>
          <w:lang w:val="en"/>
        </w:rPr>
        <w:pict>
          <v:rect id="_x0000_i1025" style="width:0;height:0" o:hralign="center" o:hrstd="t" o:hr="t" fillcolor="#a0a0a0" stroked="f"/>
        </w:pict>
      </w:r>
    </w:p>
    <w:p w:rsidR="00F72073" w:rsidRPr="00F72073"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t xml:space="preserve">Cornell, D., &amp; </w:t>
      </w:r>
      <w:proofErr w:type="spellStart"/>
      <w:r w:rsidRPr="00F72073">
        <w:rPr>
          <w:rFonts w:ascii="Helvetica" w:eastAsia="Times New Roman" w:hAnsi="Helvetica" w:cs="Helvetica"/>
          <w:color w:val="444444"/>
          <w:sz w:val="21"/>
          <w:szCs w:val="21"/>
          <w:lang w:val="en"/>
        </w:rPr>
        <w:t>Sheras</w:t>
      </w:r>
      <w:proofErr w:type="spellEnd"/>
      <w:r w:rsidRPr="00F72073">
        <w:rPr>
          <w:rFonts w:ascii="Helvetica" w:eastAsia="Times New Roman" w:hAnsi="Helvetica" w:cs="Helvetica"/>
          <w:color w:val="444444"/>
          <w:sz w:val="21"/>
          <w:szCs w:val="21"/>
          <w:lang w:val="en"/>
        </w:rPr>
        <w:t xml:space="preserve">, P. (2005). </w:t>
      </w:r>
      <w:r w:rsidRPr="00F72073">
        <w:rPr>
          <w:rFonts w:ascii="Helvetica" w:eastAsia="Times New Roman" w:hAnsi="Helvetica" w:cs="Helvetica"/>
          <w:i/>
          <w:iCs/>
          <w:color w:val="444444"/>
          <w:sz w:val="21"/>
          <w:szCs w:val="21"/>
          <w:lang w:val="en"/>
        </w:rPr>
        <w:t>Guidelines for responding to student threats of violence.</w:t>
      </w:r>
      <w:r w:rsidRPr="00F72073">
        <w:rPr>
          <w:rFonts w:ascii="Helvetica" w:eastAsia="Times New Roman" w:hAnsi="Helvetica" w:cs="Helvetica"/>
          <w:color w:val="444444"/>
          <w:sz w:val="21"/>
          <w:szCs w:val="21"/>
          <w:lang w:val="en"/>
        </w:rPr>
        <w:t xml:space="preserve"> Longmont, CO: </w:t>
      </w:r>
      <w:proofErr w:type="spellStart"/>
      <w:r w:rsidRPr="00F72073">
        <w:rPr>
          <w:rFonts w:ascii="Helvetica" w:eastAsia="Times New Roman" w:hAnsi="Helvetica" w:cs="Helvetica"/>
          <w:color w:val="444444"/>
          <w:sz w:val="21"/>
          <w:szCs w:val="21"/>
          <w:lang w:val="en"/>
        </w:rPr>
        <w:t>Sopris</w:t>
      </w:r>
      <w:proofErr w:type="spellEnd"/>
      <w:r w:rsidRPr="00F72073">
        <w:rPr>
          <w:rFonts w:ascii="Helvetica" w:eastAsia="Times New Roman" w:hAnsi="Helvetica" w:cs="Helvetica"/>
          <w:color w:val="444444"/>
          <w:sz w:val="21"/>
          <w:szCs w:val="21"/>
          <w:lang w:val="en"/>
        </w:rPr>
        <w:t xml:space="preserve"> West.</w:t>
      </w:r>
    </w:p>
    <w:p w:rsidR="00F52D64" w:rsidRDefault="00F72073"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r w:rsidRPr="00F72073">
        <w:rPr>
          <w:rFonts w:ascii="Helvetica" w:eastAsia="Times New Roman" w:hAnsi="Helvetica" w:cs="Helvetica"/>
          <w:color w:val="444444"/>
          <w:sz w:val="21"/>
          <w:szCs w:val="21"/>
          <w:lang w:val="en"/>
        </w:rPr>
        <w:lastRenderedPageBreak/>
        <w:t xml:space="preserve">Cornell, D., </w:t>
      </w:r>
      <w:proofErr w:type="spellStart"/>
      <w:r w:rsidRPr="00F72073">
        <w:rPr>
          <w:rFonts w:ascii="Helvetica" w:eastAsia="Times New Roman" w:hAnsi="Helvetica" w:cs="Helvetica"/>
          <w:color w:val="444444"/>
          <w:sz w:val="21"/>
          <w:szCs w:val="21"/>
          <w:lang w:val="en"/>
        </w:rPr>
        <w:t>Sheras</w:t>
      </w:r>
      <w:proofErr w:type="spellEnd"/>
      <w:r w:rsidRPr="00F72073">
        <w:rPr>
          <w:rFonts w:ascii="Helvetica" w:eastAsia="Times New Roman" w:hAnsi="Helvetica" w:cs="Helvetica"/>
          <w:color w:val="444444"/>
          <w:sz w:val="21"/>
          <w:szCs w:val="21"/>
          <w:lang w:val="en"/>
        </w:rPr>
        <w:t xml:space="preserve">, P., Gregory, A., &amp; Fan, X. (2009). A retrospective study of school safety conditions in high schools using the Virginia Threat Assessment Guidelines versus alternative approaches. </w:t>
      </w:r>
      <w:r w:rsidRPr="00F72073">
        <w:rPr>
          <w:rFonts w:ascii="Helvetica" w:eastAsia="Times New Roman" w:hAnsi="Helvetica" w:cs="Helvetica"/>
          <w:i/>
          <w:iCs/>
          <w:color w:val="444444"/>
          <w:sz w:val="21"/>
          <w:szCs w:val="21"/>
          <w:lang w:val="en"/>
        </w:rPr>
        <w:t>School Psychology Quarterly</w:t>
      </w:r>
      <w:r w:rsidRPr="00F72073">
        <w:rPr>
          <w:rFonts w:ascii="Helvetica" w:eastAsia="Times New Roman" w:hAnsi="Helvetica" w:cs="Helvetica"/>
          <w:color w:val="444444"/>
          <w:sz w:val="21"/>
          <w:szCs w:val="21"/>
          <w:lang w:val="en"/>
        </w:rPr>
        <w:t>, 24, 119-129.</w:t>
      </w:r>
    </w:p>
    <w:p w:rsidR="00CB1FAD" w:rsidRDefault="00CB1FAD"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p>
    <w:p w:rsidR="00CB1FAD" w:rsidRDefault="00CB1FAD" w:rsidP="00CB1FAD">
      <w:pPr>
        <w:pStyle w:val="Footer"/>
      </w:pPr>
      <w:r>
        <w:rPr>
          <w:noProof/>
        </w:rPr>
        <w:drawing>
          <wp:inline distT="0" distB="0" distL="0" distR="0" wp14:anchorId="624290EE" wp14:editId="2EBEDCC5">
            <wp:extent cx="495300" cy="457200"/>
            <wp:effectExtent l="0" t="0" r="0" b="0"/>
            <wp:docPr id="4" name="Picture 4"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t>DE-PBS Project: School Climate and Student Success Grant   </w:t>
      </w:r>
    </w:p>
    <w:p w:rsidR="00CB1FAD" w:rsidRPr="00F72073" w:rsidRDefault="00CB1FAD" w:rsidP="00F72073">
      <w:pPr>
        <w:spacing w:before="100" w:beforeAutospacing="1" w:after="100" w:afterAutospacing="1" w:line="300" w:lineRule="atLeast"/>
        <w:textAlignment w:val="top"/>
        <w:rPr>
          <w:rFonts w:ascii="Helvetica" w:eastAsia="Times New Roman" w:hAnsi="Helvetica" w:cs="Helvetica"/>
          <w:color w:val="444444"/>
          <w:sz w:val="21"/>
          <w:szCs w:val="21"/>
          <w:lang w:val="en"/>
        </w:rPr>
      </w:pPr>
      <w:bookmarkStart w:id="0" w:name="_GoBack"/>
      <w:bookmarkEnd w:id="0"/>
    </w:p>
    <w:sectPr w:rsidR="00CB1FAD" w:rsidRPr="00F720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73" w:rsidRDefault="00F72073" w:rsidP="00F72073">
      <w:pPr>
        <w:spacing w:line="240" w:lineRule="auto"/>
      </w:pPr>
      <w:r>
        <w:separator/>
      </w:r>
    </w:p>
  </w:endnote>
  <w:endnote w:type="continuationSeparator" w:id="0">
    <w:p w:rsidR="00F72073" w:rsidRDefault="00F72073" w:rsidP="00F72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73" w:rsidRDefault="00F72073" w:rsidP="00F72073">
    <w:pPr>
      <w:pStyle w:val="Footer"/>
      <w:rPr>
        <w:sz w:val="20"/>
      </w:rPr>
    </w:pPr>
    <w:r w:rsidRPr="00F72073">
      <w:rPr>
        <w:sz w:val="20"/>
      </w:rPr>
      <w:t xml:space="preserve">© 2015, National Association of School Psychologists, 4340 East West Highway, Suite 402, Bethesda, MD 20814; (301) 657-0270, Fax (301) 657-0275; </w:t>
    </w:r>
    <w:hyperlink r:id="rId1" w:history="1">
      <w:r w:rsidR="00B27FC1" w:rsidRPr="005C5448">
        <w:rPr>
          <w:rStyle w:val="Hyperlink"/>
          <w:sz w:val="20"/>
        </w:rPr>
        <w:t>www.nasponline.org</w:t>
      </w:r>
    </w:hyperlink>
  </w:p>
  <w:p w:rsidR="00B27FC1" w:rsidRPr="00F72073" w:rsidRDefault="00B27FC1" w:rsidP="00F7207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73" w:rsidRDefault="00F72073" w:rsidP="00F72073">
      <w:pPr>
        <w:spacing w:line="240" w:lineRule="auto"/>
      </w:pPr>
      <w:r>
        <w:separator/>
      </w:r>
    </w:p>
  </w:footnote>
  <w:footnote w:type="continuationSeparator" w:id="0">
    <w:p w:rsidR="00F72073" w:rsidRDefault="00F72073" w:rsidP="00F720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60F4"/>
    <w:multiLevelType w:val="multilevel"/>
    <w:tmpl w:val="703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669FB"/>
    <w:multiLevelType w:val="multilevel"/>
    <w:tmpl w:val="137E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A20346"/>
    <w:multiLevelType w:val="multilevel"/>
    <w:tmpl w:val="9B3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73"/>
    <w:rsid w:val="00074545"/>
    <w:rsid w:val="00B27FC1"/>
    <w:rsid w:val="00CB1FAD"/>
    <w:rsid w:val="00F52D64"/>
    <w:rsid w:val="00F7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283107"/>
  <w15:chartTrackingRefBased/>
  <w15:docId w15:val="{2230B68D-C3FF-4BCA-9A97-05324C4D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073"/>
    <w:pPr>
      <w:tabs>
        <w:tab w:val="center" w:pos="4680"/>
        <w:tab w:val="right" w:pos="9360"/>
      </w:tabs>
      <w:spacing w:line="240" w:lineRule="auto"/>
    </w:pPr>
  </w:style>
  <w:style w:type="character" w:customStyle="1" w:styleId="HeaderChar">
    <w:name w:val="Header Char"/>
    <w:basedOn w:val="DefaultParagraphFont"/>
    <w:link w:val="Header"/>
    <w:uiPriority w:val="99"/>
    <w:rsid w:val="00F72073"/>
  </w:style>
  <w:style w:type="paragraph" w:styleId="Footer">
    <w:name w:val="footer"/>
    <w:basedOn w:val="Normal"/>
    <w:link w:val="FooterChar"/>
    <w:uiPriority w:val="99"/>
    <w:unhideWhenUsed/>
    <w:rsid w:val="00F72073"/>
    <w:pPr>
      <w:tabs>
        <w:tab w:val="center" w:pos="4680"/>
        <w:tab w:val="right" w:pos="9360"/>
      </w:tabs>
      <w:spacing w:line="240" w:lineRule="auto"/>
    </w:pPr>
  </w:style>
  <w:style w:type="character" w:customStyle="1" w:styleId="FooterChar">
    <w:name w:val="Footer Char"/>
    <w:basedOn w:val="DefaultParagraphFont"/>
    <w:link w:val="Footer"/>
    <w:uiPriority w:val="99"/>
    <w:rsid w:val="00F72073"/>
  </w:style>
  <w:style w:type="character" w:styleId="Hyperlink">
    <w:name w:val="Hyperlink"/>
    <w:basedOn w:val="DefaultParagraphFont"/>
    <w:uiPriority w:val="99"/>
    <w:unhideWhenUsed/>
    <w:rsid w:val="00B27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769352">
      <w:bodyDiv w:val="1"/>
      <w:marLeft w:val="0"/>
      <w:marRight w:val="0"/>
      <w:marTop w:val="0"/>
      <w:marBottom w:val="0"/>
      <w:divBdr>
        <w:top w:val="none" w:sz="0" w:space="0" w:color="auto"/>
        <w:left w:val="none" w:sz="0" w:space="0" w:color="auto"/>
        <w:bottom w:val="none" w:sz="0" w:space="0" w:color="auto"/>
        <w:right w:val="none" w:sz="0" w:space="0" w:color="auto"/>
      </w:divBdr>
      <w:divsChild>
        <w:div w:id="1257253540">
          <w:marLeft w:val="0"/>
          <w:marRight w:val="0"/>
          <w:marTop w:val="0"/>
          <w:marBottom w:val="0"/>
          <w:divBdr>
            <w:top w:val="none" w:sz="0" w:space="0" w:color="auto"/>
            <w:left w:val="none" w:sz="0" w:space="0" w:color="auto"/>
            <w:bottom w:val="none" w:sz="0" w:space="0" w:color="auto"/>
            <w:right w:val="none" w:sz="0" w:space="0" w:color="auto"/>
          </w:divBdr>
          <w:divsChild>
            <w:div w:id="1534420220">
              <w:marLeft w:val="0"/>
              <w:marRight w:val="0"/>
              <w:marTop w:val="0"/>
              <w:marBottom w:val="0"/>
              <w:divBdr>
                <w:top w:val="none" w:sz="0" w:space="0" w:color="auto"/>
                <w:left w:val="none" w:sz="0" w:space="0" w:color="auto"/>
                <w:bottom w:val="none" w:sz="0" w:space="0" w:color="auto"/>
                <w:right w:val="none" w:sz="0" w:space="0" w:color="auto"/>
              </w:divBdr>
              <w:divsChild>
                <w:div w:id="956987953">
                  <w:marLeft w:val="0"/>
                  <w:marRight w:val="-600"/>
                  <w:marTop w:val="0"/>
                  <w:marBottom w:val="0"/>
                  <w:divBdr>
                    <w:top w:val="none" w:sz="0" w:space="0" w:color="auto"/>
                    <w:left w:val="none" w:sz="0" w:space="0" w:color="auto"/>
                    <w:bottom w:val="none" w:sz="0" w:space="0" w:color="auto"/>
                    <w:right w:val="none" w:sz="0" w:space="0" w:color="auto"/>
                  </w:divBdr>
                  <w:divsChild>
                    <w:div w:id="1046182545">
                      <w:marLeft w:val="0"/>
                      <w:marRight w:val="-600"/>
                      <w:marTop w:val="0"/>
                      <w:marBottom w:val="0"/>
                      <w:divBdr>
                        <w:top w:val="none" w:sz="0" w:space="0" w:color="auto"/>
                        <w:left w:val="none" w:sz="0" w:space="0" w:color="auto"/>
                        <w:bottom w:val="none" w:sz="0" w:space="0" w:color="auto"/>
                        <w:right w:val="none" w:sz="0" w:space="0" w:color="auto"/>
                      </w:divBdr>
                      <w:divsChild>
                        <w:div w:id="9255730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CBD1.544115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asp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dc:creator>
  <cp:keywords/>
  <dc:description/>
  <cp:lastModifiedBy>Angela Harris</cp:lastModifiedBy>
  <cp:revision>3</cp:revision>
  <dcterms:created xsi:type="dcterms:W3CDTF">2018-11-26T14:38:00Z</dcterms:created>
  <dcterms:modified xsi:type="dcterms:W3CDTF">2019-04-30T16:00:00Z</dcterms:modified>
</cp:coreProperties>
</file>