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AB7C" w14:textId="7271B2DF" w:rsidR="00211A4A" w:rsidRDefault="004116D0" w:rsidP="00211A4A">
      <w:pPr>
        <w:jc w:val="center"/>
        <w:rPr>
          <w:b/>
        </w:rPr>
      </w:pPr>
      <w:r>
        <w:rPr>
          <w:b/>
        </w:rPr>
        <w:t xml:space="preserve"> </w:t>
      </w:r>
    </w:p>
    <w:p w14:paraId="1C639ED2" w14:textId="77777777" w:rsidR="00211A4A" w:rsidRDefault="00211A4A" w:rsidP="00211A4A">
      <w:pPr>
        <w:jc w:val="center"/>
        <w:rPr>
          <w:b/>
        </w:rPr>
      </w:pPr>
    </w:p>
    <w:p w14:paraId="34D0B1E9" w14:textId="77777777" w:rsidR="00211A4A" w:rsidRDefault="00211A4A" w:rsidP="00211A4A">
      <w:pPr>
        <w:jc w:val="center"/>
        <w:rPr>
          <w:b/>
        </w:rPr>
      </w:pPr>
    </w:p>
    <w:p w14:paraId="45460665" w14:textId="77777777" w:rsidR="00211A4A" w:rsidRDefault="00211A4A" w:rsidP="00211A4A">
      <w:pPr>
        <w:jc w:val="center"/>
        <w:rPr>
          <w:b/>
        </w:rPr>
      </w:pPr>
    </w:p>
    <w:p w14:paraId="2A7026DC" w14:textId="77777777" w:rsidR="00211A4A" w:rsidRDefault="00211A4A" w:rsidP="00211A4A">
      <w:pPr>
        <w:jc w:val="center"/>
        <w:rPr>
          <w:b/>
        </w:rPr>
      </w:pPr>
    </w:p>
    <w:p w14:paraId="3F4A1503" w14:textId="3433045D" w:rsidR="00211A4A" w:rsidRDefault="00211A4A" w:rsidP="00211A4A">
      <w:pPr>
        <w:jc w:val="center"/>
        <w:rPr>
          <w:b/>
        </w:rPr>
      </w:pPr>
    </w:p>
    <w:p w14:paraId="243B3F80" w14:textId="77777777" w:rsidR="000B07B3" w:rsidRDefault="000B07B3" w:rsidP="00211A4A">
      <w:pPr>
        <w:jc w:val="center"/>
        <w:rPr>
          <w:b/>
        </w:rPr>
      </w:pPr>
    </w:p>
    <w:p w14:paraId="1814F653" w14:textId="77777777" w:rsidR="00211A4A" w:rsidRDefault="00211A4A" w:rsidP="00211A4A">
      <w:pPr>
        <w:jc w:val="center"/>
        <w:rPr>
          <w:b/>
        </w:rPr>
      </w:pPr>
    </w:p>
    <w:p w14:paraId="773A86A5" w14:textId="77777777" w:rsidR="00211A4A" w:rsidRDefault="00211A4A" w:rsidP="00211A4A">
      <w:pPr>
        <w:jc w:val="center"/>
        <w:rPr>
          <w:b/>
        </w:rPr>
      </w:pPr>
      <w:r w:rsidRPr="00643943">
        <w:rPr>
          <w:rFonts w:ascii="Tw Cen MT" w:hAnsi="Tw Cen MT"/>
          <w:noProof/>
        </w:rPr>
        <mc:AlternateContent>
          <mc:Choice Requires="wps">
            <w:drawing>
              <wp:anchor distT="0" distB="0" distL="114300" distR="114300" simplePos="0" relativeHeight="251659264" behindDoc="0" locked="0" layoutInCell="1" allowOverlap="1" wp14:anchorId="20A9C63F" wp14:editId="2C2715F6">
                <wp:simplePos x="0" y="0"/>
                <wp:positionH relativeFrom="column">
                  <wp:posOffset>0</wp:posOffset>
                </wp:positionH>
                <wp:positionV relativeFrom="paragraph">
                  <wp:posOffset>81280</wp:posOffset>
                </wp:positionV>
                <wp:extent cx="6048375" cy="1009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09650"/>
                        </a:xfrm>
                        <a:prstGeom prst="rect">
                          <a:avLst/>
                        </a:prstGeom>
                        <a:solidFill>
                          <a:srgbClr val="EBEBFF"/>
                        </a:solidFill>
                        <a:ln w="28575">
                          <a:solidFill>
                            <a:srgbClr val="6600CC"/>
                          </a:solidFill>
                          <a:headEnd/>
                          <a:tailEnd/>
                        </a:ln>
                      </wps:spPr>
                      <wps:style>
                        <a:lnRef idx="2">
                          <a:schemeClr val="accent2"/>
                        </a:lnRef>
                        <a:fillRef idx="1">
                          <a:schemeClr val="lt1"/>
                        </a:fillRef>
                        <a:effectRef idx="0">
                          <a:schemeClr val="accent2"/>
                        </a:effectRef>
                        <a:fontRef idx="minor">
                          <a:schemeClr val="dk1"/>
                        </a:fontRef>
                      </wps:style>
                      <wps:txbx>
                        <w:txbxContent>
                          <w:p w14:paraId="3F80FADF" w14:textId="77777777" w:rsidR="00B45BE8" w:rsidRPr="003E21B5" w:rsidRDefault="00B45BE8" w:rsidP="00211A4A">
                            <w:pPr>
                              <w:jc w:val="center"/>
                              <w:rPr>
                                <w:rFonts w:ascii="Tw Cen MT" w:hAnsi="Tw Cen MT"/>
                                <w:b/>
                                <w:color w:val="3333CC"/>
                                <w:sz w:val="56"/>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11A4A">
                              <w:rPr>
                                <w:rFonts w:ascii="Tw Cen MT" w:hAnsi="Tw Cen MT"/>
                                <w:b/>
                                <w:color w:val="3333CC"/>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School Safety</w:t>
                            </w:r>
                          </w:p>
                          <w:p w14:paraId="52250637" w14:textId="30BED277" w:rsidR="00B45BE8" w:rsidRPr="00804633" w:rsidRDefault="00B45BE8" w:rsidP="00211A4A">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r w:rsidRPr="00211A4A">
                              <w:rPr>
                                <w:rFonts w:ascii="Tw Cen MT" w:hAnsi="Tw Cen MT"/>
                                <w:b/>
                                <w:color w:val="3333CC"/>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Research and Recommended Interventions</w:t>
                            </w:r>
                            <w: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br/>
                            </w:r>
                          </w:p>
                          <w:p w14:paraId="716C5793" w14:textId="77777777" w:rsidR="00B45BE8" w:rsidRPr="00804633" w:rsidRDefault="00B45BE8" w:rsidP="00211A4A">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A9C63F" id="_x0000_t202" coordsize="21600,21600" o:spt="202" path="m,l,21600r21600,l21600,xe">
                <v:stroke joinstyle="miter"/>
                <v:path gradientshapeok="t" o:connecttype="rect"/>
              </v:shapetype>
              <v:shape id="Text Box 2" o:spid="_x0000_s1026" type="#_x0000_t202" style="position:absolute;left:0;text-align:left;margin-left:0;margin-top:6.4pt;width:476.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" fillcolor="#ebebff" strokecolor="#60c" strokeweight="2.25pt">
                <v:textbox>
                  <w:txbxContent>
                    <w:p w14:paraId="3F80FADF" w14:textId="77777777" w:rsidR="00B45BE8" w:rsidRPr="003E21B5" w:rsidRDefault="00B45BE8" w:rsidP="00211A4A">
                      <w:pPr>
                        <w:jc w:val="center"/>
                        <w:rPr>
                          <w:rFonts w:ascii="Tw Cen MT" w:hAnsi="Tw Cen MT"/>
                          <w:b/>
                          <w:color w:val="3333CC"/>
                          <w:sz w:val="56"/>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11A4A">
                        <w:rPr>
                          <w:rFonts w:ascii="Tw Cen MT" w:hAnsi="Tw Cen MT"/>
                          <w:b/>
                          <w:color w:val="3333CC"/>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School Safety</w:t>
                      </w:r>
                    </w:p>
                    <w:p w14:paraId="52250637" w14:textId="30BED277" w:rsidR="00B45BE8" w:rsidRPr="00804633" w:rsidRDefault="00B45BE8" w:rsidP="00211A4A">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r w:rsidRPr="00211A4A">
                        <w:rPr>
                          <w:rFonts w:ascii="Tw Cen MT" w:hAnsi="Tw Cen MT"/>
                          <w:b/>
                          <w:color w:val="3333CC"/>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Research and Recommended Interventions</w:t>
                      </w:r>
                      <w: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br/>
                      </w:r>
                    </w:p>
                    <w:p w14:paraId="716C5793" w14:textId="77777777" w:rsidR="00B45BE8" w:rsidRPr="00804633" w:rsidRDefault="00B45BE8" w:rsidP="00211A4A">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v:textbox>
              </v:shape>
            </w:pict>
          </mc:Fallback>
        </mc:AlternateContent>
      </w:r>
    </w:p>
    <w:p w14:paraId="1B4C667F" w14:textId="77777777" w:rsidR="00211A4A" w:rsidRDefault="00211A4A" w:rsidP="00211A4A">
      <w:pPr>
        <w:jc w:val="center"/>
        <w:rPr>
          <w:b/>
        </w:rPr>
      </w:pPr>
    </w:p>
    <w:p w14:paraId="5D04E808" w14:textId="77777777" w:rsidR="00211A4A" w:rsidRDefault="00211A4A" w:rsidP="00211A4A">
      <w:pPr>
        <w:jc w:val="center"/>
        <w:rPr>
          <w:b/>
        </w:rPr>
      </w:pPr>
    </w:p>
    <w:p w14:paraId="20466934" w14:textId="77777777" w:rsidR="00211A4A" w:rsidRDefault="00211A4A" w:rsidP="00211A4A">
      <w:pPr>
        <w:jc w:val="center"/>
        <w:rPr>
          <w:b/>
        </w:rPr>
      </w:pPr>
    </w:p>
    <w:p w14:paraId="483EB1C1" w14:textId="77777777" w:rsidR="00211A4A" w:rsidRDefault="00211A4A" w:rsidP="00211A4A">
      <w:pPr>
        <w:jc w:val="center"/>
        <w:rPr>
          <w:b/>
        </w:rPr>
      </w:pPr>
    </w:p>
    <w:p w14:paraId="283605FE" w14:textId="77777777" w:rsidR="00211A4A" w:rsidRDefault="00211A4A" w:rsidP="00211A4A">
      <w:pPr>
        <w:jc w:val="center"/>
        <w:rPr>
          <w:b/>
        </w:rPr>
      </w:pPr>
    </w:p>
    <w:p w14:paraId="3B90A2B0" w14:textId="77777777" w:rsidR="00211A4A" w:rsidRDefault="00211A4A" w:rsidP="00211A4A">
      <w:pPr>
        <w:jc w:val="center"/>
        <w:rPr>
          <w:b/>
        </w:rPr>
      </w:pPr>
    </w:p>
    <w:p w14:paraId="36BE035E" w14:textId="2DE8C661" w:rsidR="00F52D64" w:rsidRDefault="00211A4A" w:rsidP="00211A4A">
      <w:pPr>
        <w:jc w:val="center"/>
      </w:pPr>
      <w:r>
        <w:rPr>
          <w:b/>
        </w:rPr>
        <w:t xml:space="preserve">Lead Authors: </w:t>
      </w:r>
      <w:r>
        <w:t>George Bear</w:t>
      </w:r>
      <w:r w:rsidR="00E74223">
        <w:t>, Ph.D.,</w:t>
      </w:r>
      <w:r>
        <w:t xml:space="preserve"> and Angela Harris, M.A.</w:t>
      </w:r>
    </w:p>
    <w:p w14:paraId="3294074A" w14:textId="77777777" w:rsidR="00211A4A" w:rsidRDefault="00211A4A" w:rsidP="000F0822">
      <w:pPr>
        <w:jc w:val="center"/>
        <w:outlineLvl w:val="0"/>
      </w:pPr>
      <w:r>
        <w:t>University of Delaware &amp; Delaware Positive Behavior Support Project</w:t>
      </w:r>
    </w:p>
    <w:p w14:paraId="73E86910" w14:textId="77777777" w:rsidR="00211A4A" w:rsidRDefault="00211A4A" w:rsidP="00211A4A">
      <w:pPr>
        <w:jc w:val="center"/>
      </w:pPr>
    </w:p>
    <w:p w14:paraId="36137A15" w14:textId="7A9B50D8" w:rsidR="00211A4A" w:rsidRDefault="00211A4A" w:rsidP="000F0822">
      <w:pPr>
        <w:jc w:val="center"/>
        <w:outlineLvl w:val="0"/>
      </w:pPr>
      <w:r>
        <w:rPr>
          <w:b/>
        </w:rPr>
        <w:t xml:space="preserve">Research Narrative Reviewed by: </w:t>
      </w:r>
      <w:r w:rsidR="000B07B3" w:rsidRPr="000B07B3">
        <w:t xml:space="preserve">Aaron </w:t>
      </w:r>
      <w:proofErr w:type="spellStart"/>
      <w:r w:rsidR="000B07B3" w:rsidRPr="000B07B3">
        <w:t>Kupchik</w:t>
      </w:r>
      <w:proofErr w:type="spellEnd"/>
      <w:r w:rsidR="000B07B3">
        <w:t>, Ph.D.</w:t>
      </w:r>
    </w:p>
    <w:p w14:paraId="337958A5" w14:textId="3598BAE7" w:rsidR="000B07B3" w:rsidRDefault="000B07B3" w:rsidP="000F0822">
      <w:pPr>
        <w:jc w:val="center"/>
        <w:outlineLvl w:val="0"/>
        <w:rPr>
          <w:b/>
        </w:rPr>
      </w:pPr>
      <w:r>
        <w:t>University of Delaware</w:t>
      </w:r>
    </w:p>
    <w:p w14:paraId="243F476E" w14:textId="77777777" w:rsidR="00211A4A" w:rsidRDefault="00211A4A" w:rsidP="00211A4A">
      <w:pPr>
        <w:jc w:val="center"/>
        <w:rPr>
          <w:b/>
        </w:rPr>
      </w:pPr>
    </w:p>
    <w:p w14:paraId="2AA40B99" w14:textId="77777777" w:rsidR="00211A4A" w:rsidRDefault="00211A4A" w:rsidP="000F0822">
      <w:pPr>
        <w:jc w:val="center"/>
        <w:outlineLvl w:val="0"/>
      </w:pPr>
      <w:r>
        <w:rPr>
          <w:b/>
        </w:rPr>
        <w:t xml:space="preserve">PowerPoint Developed and Reviewed by: </w:t>
      </w:r>
    </w:p>
    <w:p w14:paraId="725DAEBE" w14:textId="77777777" w:rsidR="00211A4A" w:rsidRDefault="00211A4A" w:rsidP="00211A4A">
      <w:pPr>
        <w:jc w:val="center"/>
      </w:pPr>
    </w:p>
    <w:p w14:paraId="0F0597C7" w14:textId="77777777" w:rsidR="00211A4A" w:rsidRDefault="00211A4A" w:rsidP="000F0822">
      <w:pPr>
        <w:jc w:val="center"/>
        <w:outlineLvl w:val="0"/>
        <w:rPr>
          <w:b/>
        </w:rPr>
      </w:pPr>
      <w:r>
        <w:rPr>
          <w:b/>
        </w:rPr>
        <w:t>Audio Recorded by:</w:t>
      </w:r>
    </w:p>
    <w:p w14:paraId="649C5E5E" w14:textId="77777777" w:rsidR="00211A4A" w:rsidRDefault="00211A4A" w:rsidP="00211A4A">
      <w:pPr>
        <w:jc w:val="center"/>
        <w:rPr>
          <w:b/>
        </w:rPr>
      </w:pPr>
    </w:p>
    <w:p w14:paraId="5DDD3B60" w14:textId="77777777" w:rsidR="00E873B8" w:rsidRDefault="00211A4A" w:rsidP="00211A4A">
      <w:pPr>
        <w:jc w:val="center"/>
      </w:pPr>
      <w:r>
        <w:rPr>
          <w:b/>
        </w:rPr>
        <w:t xml:space="preserve">Funding and Support from: </w:t>
      </w:r>
      <w:r w:rsidRPr="00657DEB">
        <w:t>The Delaware Department of Education through the Delaware Positive Behavior Support Project and the School Climate and Student Success Grant</w:t>
      </w:r>
    </w:p>
    <w:p w14:paraId="0B3BBC0D" w14:textId="1C30E1FF" w:rsidR="00E873B8" w:rsidRDefault="00E873B8">
      <w:r>
        <w:br w:type="page"/>
      </w:r>
    </w:p>
    <w:p w14:paraId="0F0CE3EC" w14:textId="77777777" w:rsidR="0079582B" w:rsidRPr="0079582B" w:rsidRDefault="00D42D7F" w:rsidP="0079582B">
      <w:pPr>
        <w:jc w:val="center"/>
        <w:rPr>
          <w:b/>
        </w:rPr>
      </w:pPr>
      <w:r>
        <w:rPr>
          <w:b/>
        </w:rPr>
        <w:lastRenderedPageBreak/>
        <w:t>School Safety</w:t>
      </w:r>
      <w:r w:rsidR="0079582B">
        <w:rPr>
          <w:rStyle w:val="FootnoteReference"/>
          <w:b/>
        </w:rPr>
        <w:footnoteReference w:id="1"/>
      </w:r>
    </w:p>
    <w:p w14:paraId="4DF3A6B9" w14:textId="17D17644" w:rsidR="009C7293" w:rsidRDefault="009C7293" w:rsidP="00D42D7F">
      <w:pPr>
        <w:spacing w:line="276" w:lineRule="auto"/>
      </w:pPr>
    </w:p>
    <w:p w14:paraId="1BEED869" w14:textId="69374AEB" w:rsidR="00B95833" w:rsidRDefault="00D42D7F" w:rsidP="00D42D7F">
      <w:pPr>
        <w:spacing w:line="276" w:lineRule="auto"/>
      </w:pPr>
      <w:r w:rsidRPr="00D42D7F">
        <w:t>School safety refers to</w:t>
      </w:r>
      <w:r w:rsidR="004A4DE5">
        <w:t xml:space="preserve"> the actual safety of students, teachers, and others in school, but also to their </w:t>
      </w:r>
      <w:r w:rsidR="004A4DE5" w:rsidRPr="003E74B7">
        <w:rPr>
          <w:i/>
        </w:rPr>
        <w:t>perceptions</w:t>
      </w:r>
      <w:r w:rsidR="004A4DE5">
        <w:t xml:space="preserve"> of safety. Both are important. In safe schools, students and others experience few, if any, acts of </w:t>
      </w:r>
      <w:r w:rsidRPr="00D42D7F">
        <w:t>violence and other actions, criminal or noncriminal, that are harmful to their physical or emotional well-being.</w:t>
      </w:r>
      <w:r w:rsidR="00716D4C">
        <w:t xml:space="preserve"> </w:t>
      </w:r>
      <w:r w:rsidR="009B546A">
        <w:t>Such e</w:t>
      </w:r>
      <w:r w:rsidR="00BB79A7">
        <w:t>motional harm includes</w:t>
      </w:r>
      <w:r w:rsidR="009B546A">
        <w:t xml:space="preserve"> unusually high levels of</w:t>
      </w:r>
      <w:r w:rsidR="00BB79A7">
        <w:t xml:space="preserve"> </w:t>
      </w:r>
      <w:r w:rsidR="00B95833">
        <w:t>fear, anxiety, sadness, anger, and avoidance of school. Those affects can be lasting. In unsafe schools, harm is experienced not only by those who are victims or who fear violence and other acts that threaten safety, but also by witnesses of violent and traumatic events</w:t>
      </w:r>
      <w:r w:rsidR="00B95833" w:rsidRPr="009A0FBC">
        <w:t>.</w:t>
      </w:r>
      <w:r w:rsidR="007C4E7E" w:rsidRPr="007C4E7E">
        <w:rPr>
          <w:vertAlign w:val="superscript"/>
        </w:rPr>
        <w:t>1</w:t>
      </w:r>
    </w:p>
    <w:p w14:paraId="518E58EC" w14:textId="77777777" w:rsidR="00B95833" w:rsidRDefault="00B95833" w:rsidP="00D42D7F">
      <w:pPr>
        <w:spacing w:line="276" w:lineRule="auto"/>
      </w:pPr>
    </w:p>
    <w:p w14:paraId="174FDA61" w14:textId="3AEBC0B9" w:rsidR="00E15F33" w:rsidRDefault="00716D4C" w:rsidP="00B95833">
      <w:pPr>
        <w:spacing w:line="276" w:lineRule="auto"/>
      </w:pPr>
      <w:r>
        <w:t xml:space="preserve">When students and staff are not safe, outcomes can be </w:t>
      </w:r>
      <w:r w:rsidR="00B95833">
        <w:t xml:space="preserve">more </w:t>
      </w:r>
      <w:r>
        <w:t>serious and tragic, including death, as seen in school shootings. In safe schools, students and other members of the school community</w:t>
      </w:r>
      <w:r w:rsidR="004D4249">
        <w:t xml:space="preserve"> </w:t>
      </w:r>
      <w:r w:rsidR="00B95833">
        <w:t xml:space="preserve">are safe but </w:t>
      </w:r>
      <w:r w:rsidR="004D4249">
        <w:t>also</w:t>
      </w:r>
      <w:r>
        <w:t xml:space="preserve"> </w:t>
      </w:r>
      <w:r w:rsidRPr="003E74B7">
        <w:rPr>
          <w:i/>
        </w:rPr>
        <w:t xml:space="preserve">feel </w:t>
      </w:r>
      <w:r>
        <w:t xml:space="preserve">safe. </w:t>
      </w:r>
      <w:r w:rsidR="004D4249">
        <w:t xml:space="preserve">They do not worry about acts of violence and other harmful actions, regardless of their actual occurrence. Those actions include bullying. </w:t>
      </w:r>
      <w:r w:rsidR="00D42D7F" w:rsidRPr="00D42D7F">
        <w:t xml:space="preserve">Although </w:t>
      </w:r>
      <w:r w:rsidR="00284DCD">
        <w:t>being safe, or unsafe, in school</w:t>
      </w:r>
      <w:r w:rsidR="00D42D7F" w:rsidRPr="00D42D7F">
        <w:t xml:space="preserve"> includes bullying (physical, verbal, and social relational), the topic of bullying is covered in another module in this issue, and thus is not covered as thoroughly here as in that module (see the “Bullying Victimization: Research </w:t>
      </w:r>
      <w:r w:rsidR="00D42D7F">
        <w:t>and Recommended Interventions” module for more information</w:t>
      </w:r>
      <w:r w:rsidR="00311AE8">
        <w:t>). S</w:t>
      </w:r>
      <w:r w:rsidR="00311AE8" w:rsidRPr="00311AE8">
        <w:t>ee th</w:t>
      </w:r>
      <w:r w:rsidR="00311AE8">
        <w:t>e Delaware PBS Project website (</w:t>
      </w:r>
      <w:r w:rsidR="00311AE8" w:rsidRPr="00311AE8">
        <w:t>http://wh1.oet.udel.</w:t>
      </w:r>
      <w:r w:rsidR="00311AE8">
        <w:t>edu/pbs/school-climate-modules/)</w:t>
      </w:r>
      <w:r w:rsidR="00311AE8" w:rsidRPr="00311AE8">
        <w:t xml:space="preserve"> for</w:t>
      </w:r>
      <w:r w:rsidR="00311AE8">
        <w:t xml:space="preserve"> access to the Bullying Victimization module and other m</w:t>
      </w:r>
      <w:r w:rsidR="00D86CE1">
        <w:t xml:space="preserve">odules mentioned throughout </w:t>
      </w:r>
      <w:r w:rsidR="00311AE8">
        <w:t>this module.</w:t>
      </w:r>
    </w:p>
    <w:p w14:paraId="19EA1ECA" w14:textId="77777777" w:rsidR="00E15F33" w:rsidRDefault="00E15F33" w:rsidP="00D42D7F">
      <w:pPr>
        <w:spacing w:line="276" w:lineRule="auto"/>
      </w:pPr>
    </w:p>
    <w:p w14:paraId="45ABFDA7" w14:textId="26A59413" w:rsidR="00E15F33" w:rsidRDefault="00F1383A" w:rsidP="00D42D7F">
      <w:pPr>
        <w:spacing w:line="276" w:lineRule="auto"/>
      </w:pPr>
      <w:r w:rsidRPr="00F1383A">
        <w:t xml:space="preserve">As one of multiple subscales on the </w:t>
      </w:r>
      <w:r w:rsidRPr="00F1383A">
        <w:rPr>
          <w:i/>
        </w:rPr>
        <w:t>Delaware School Climate Scale</w:t>
      </w:r>
      <w:r w:rsidRPr="00F1383A">
        <w:t xml:space="preserve"> of the </w:t>
      </w:r>
      <w:r w:rsidRPr="00F1383A">
        <w:rPr>
          <w:i/>
        </w:rPr>
        <w:t>Delaware School Surveys</w:t>
      </w:r>
      <w:r w:rsidRPr="00F1383A">
        <w:t xml:space="preserve"> (DSS), the School Safety subscale appears on all three versions of the scale (student, teacher/staff, and home). The subscal</w:t>
      </w:r>
      <w:r>
        <w:t xml:space="preserve">e consist of only three items: </w:t>
      </w:r>
      <w:r w:rsidRPr="00F1383A">
        <w:t>“Students are safe in the hallways,” “Students feel safe</w:t>
      </w:r>
      <w:r w:rsidR="00E4771F">
        <w:t>,</w:t>
      </w:r>
      <w:r w:rsidRPr="00F1383A">
        <w:t>” and “Students know they are safe in this school.</w:t>
      </w:r>
      <w:bookmarkStart w:id="0" w:name="_GoBack"/>
      <w:bookmarkEnd w:id="0"/>
      <w:r w:rsidRPr="00F1383A">
        <w:t>”</w:t>
      </w:r>
    </w:p>
    <w:p w14:paraId="722EDA70" w14:textId="77777777" w:rsidR="00F1383A" w:rsidRDefault="00F1383A" w:rsidP="00D42D7F">
      <w:pPr>
        <w:spacing w:line="276" w:lineRule="auto"/>
      </w:pPr>
    </w:p>
    <w:p w14:paraId="0A7EF4AD" w14:textId="77777777" w:rsidR="00F1383A" w:rsidRDefault="00F1383A" w:rsidP="000F0822">
      <w:pPr>
        <w:spacing w:line="276" w:lineRule="auto"/>
        <w:jc w:val="center"/>
        <w:outlineLvl w:val="0"/>
        <w:rPr>
          <w:b/>
        </w:rPr>
      </w:pPr>
      <w:r>
        <w:rPr>
          <w:b/>
        </w:rPr>
        <w:t>Estimates and Indicators of School Safety</w:t>
      </w:r>
    </w:p>
    <w:p w14:paraId="437D393C" w14:textId="77777777" w:rsidR="008B6D95" w:rsidRDefault="008B6D95" w:rsidP="00A660A2">
      <w:pPr>
        <w:spacing w:line="276" w:lineRule="auto"/>
      </w:pPr>
    </w:p>
    <w:p w14:paraId="360988F7" w14:textId="1DDE03E3" w:rsidR="008B6D95" w:rsidRDefault="00460D58" w:rsidP="00DF5B5E">
      <w:pPr>
        <w:spacing w:line="276" w:lineRule="auto"/>
      </w:pPr>
      <w:r>
        <w:t>Estimates of safety in school depend</w:t>
      </w:r>
      <w:r w:rsidR="008B6D95">
        <w:t xml:space="preserve"> great</w:t>
      </w:r>
      <w:r w:rsidR="007F6277">
        <w:t xml:space="preserve">ly on how one defines being safe, and what one considers students and staff to be safe from. </w:t>
      </w:r>
      <w:r w:rsidR="0042364C">
        <w:t xml:space="preserve">Presented below is information about several indicators of school safety reported </w:t>
      </w:r>
      <w:r w:rsidR="00B95833">
        <w:t xml:space="preserve">in </w:t>
      </w:r>
      <w:r w:rsidR="0042364C">
        <w:t>the recent 201</w:t>
      </w:r>
      <w:r w:rsidR="004F649A">
        <w:t>8</w:t>
      </w:r>
      <w:r w:rsidR="0042364C">
        <w:t xml:space="preserve"> national report, “Indicators of School Crime and Safety: 201</w:t>
      </w:r>
      <w:r w:rsidR="004F649A">
        <w:t>7</w:t>
      </w:r>
      <w:r w:rsidR="0042364C">
        <w:t xml:space="preserve">,” </w:t>
      </w:r>
      <w:r w:rsidR="0042364C">
        <w:lastRenderedPageBreak/>
        <w:t xml:space="preserve">published by the National Center for Education Statistics </w:t>
      </w:r>
      <w:r w:rsidR="0042364C" w:rsidRPr="0042364C">
        <w:t>(NCES), U.S. Department of Education</w:t>
      </w:r>
      <w:r w:rsidR="00E4771F">
        <w:t>,</w:t>
      </w:r>
      <w:r w:rsidR="0042364C" w:rsidRPr="0042364C">
        <w:t xml:space="preserve"> and Bureau of Just</w:t>
      </w:r>
      <w:r w:rsidR="007C4E7E">
        <w:t>ice Statistics</w:t>
      </w:r>
      <w:r w:rsidR="0042364C">
        <w:t>.</w:t>
      </w:r>
      <w:r w:rsidR="007C4E7E" w:rsidRPr="007C4E7E">
        <w:rPr>
          <w:vertAlign w:val="superscript"/>
        </w:rPr>
        <w:t>2</w:t>
      </w:r>
    </w:p>
    <w:p w14:paraId="26D8413A" w14:textId="77777777" w:rsidR="0042364C" w:rsidRDefault="0042364C" w:rsidP="00DF5B5E">
      <w:pPr>
        <w:spacing w:line="276" w:lineRule="auto"/>
      </w:pPr>
    </w:p>
    <w:p w14:paraId="79DBF15C" w14:textId="5CCE4720" w:rsidR="0079582B" w:rsidRPr="00BB79A7" w:rsidRDefault="007F6277" w:rsidP="0079582B">
      <w:pPr>
        <w:pStyle w:val="ListParagraph"/>
        <w:numPr>
          <w:ilvl w:val="0"/>
          <w:numId w:val="1"/>
        </w:numPr>
        <w:spacing w:line="276" w:lineRule="auto"/>
      </w:pPr>
      <w:r w:rsidRPr="00BB79A7">
        <w:t>During the 201</w:t>
      </w:r>
      <w:r w:rsidR="00D65E78" w:rsidRPr="00BB79A7">
        <w:t>4</w:t>
      </w:r>
      <w:r w:rsidRPr="00BB79A7">
        <w:t>-1</w:t>
      </w:r>
      <w:r w:rsidR="00D65E78" w:rsidRPr="00BB79A7">
        <w:t>5</w:t>
      </w:r>
      <w:r w:rsidRPr="00BB79A7">
        <w:t xml:space="preserve"> school year, </w:t>
      </w:r>
      <w:r w:rsidR="00D65E78" w:rsidRPr="00BB79A7">
        <w:t>20</w:t>
      </w:r>
      <w:r w:rsidR="0042364C" w:rsidRPr="00BB79A7">
        <w:t xml:space="preserve"> students, ages 5-18, were victims</w:t>
      </w:r>
      <w:r w:rsidRPr="00BB79A7">
        <w:t xml:space="preserve"> of homicides and </w:t>
      </w:r>
      <w:r w:rsidR="00D65E78" w:rsidRPr="00BB79A7">
        <w:t>9</w:t>
      </w:r>
      <w:r w:rsidRPr="00BB79A7">
        <w:t xml:space="preserve"> </w:t>
      </w:r>
      <w:proofErr w:type="gramStart"/>
      <w:r w:rsidRPr="00BB79A7">
        <w:t>of</w:t>
      </w:r>
      <w:proofErr w:type="gramEnd"/>
      <w:r w:rsidRPr="00BB79A7">
        <w:t xml:space="preserve"> suicides.</w:t>
      </w:r>
      <w:r w:rsidR="00BA3344" w:rsidRPr="00BB79A7">
        <w:t xml:space="preserve"> (Although not in</w:t>
      </w:r>
      <w:r w:rsidR="00E4771F">
        <w:t xml:space="preserve"> the</w:t>
      </w:r>
      <w:r w:rsidR="00BA3344" w:rsidRPr="00BB79A7">
        <w:t xml:space="preserve"> NCES report, during the 2017-18 school year</w:t>
      </w:r>
      <w:r w:rsidR="001943CA" w:rsidRPr="001943CA">
        <w:t xml:space="preserve"> 29</w:t>
      </w:r>
      <w:r w:rsidR="00D12611">
        <w:t xml:space="preserve"> students died from 17</w:t>
      </w:r>
      <w:r w:rsidR="00166C79" w:rsidRPr="00BB79A7">
        <w:t xml:space="preserve"> school shootings</w:t>
      </w:r>
      <w:r w:rsidR="00D12611">
        <w:t xml:space="preserve"> in K-12 settings</w:t>
      </w:r>
      <w:r w:rsidR="00166C79" w:rsidRPr="00BB79A7">
        <w:t>)</w:t>
      </w:r>
      <w:r w:rsidR="00E4771F">
        <w:t>.</w:t>
      </w:r>
      <w:r w:rsidR="00FE12E5" w:rsidRPr="00FE12E5">
        <w:rPr>
          <w:vertAlign w:val="superscript"/>
        </w:rPr>
        <w:t>33</w:t>
      </w:r>
    </w:p>
    <w:p w14:paraId="14FFF2EB" w14:textId="37589B8F" w:rsidR="0079582B" w:rsidRPr="0079582B" w:rsidRDefault="00454AB0" w:rsidP="0079582B">
      <w:pPr>
        <w:pStyle w:val="ListParagraph"/>
        <w:numPr>
          <w:ilvl w:val="0"/>
          <w:numId w:val="1"/>
        </w:numPr>
        <w:rPr>
          <w:b/>
        </w:rPr>
      </w:pPr>
      <w:r>
        <w:t>About 1</w:t>
      </w:r>
      <w:r w:rsidR="00D65E78">
        <w:t>5</w:t>
      </w:r>
      <w:r>
        <w:t xml:space="preserve"> percent of public schools report one or more “serious violent crimes,”</w:t>
      </w:r>
      <w:r w:rsidR="00396638">
        <w:t xml:space="preserve"> </w:t>
      </w:r>
      <w:r>
        <w:t xml:space="preserve">which include </w:t>
      </w:r>
      <w:r w:rsidRPr="00565DB2">
        <w:t>rape or attempted rape, sexual assault, robbery (with or without a weapon), physical attack or fight with a weapon, and threat of a physical attack with a weapon</w:t>
      </w:r>
      <w:r>
        <w:t>.</w:t>
      </w:r>
      <w:r w:rsidDel="00CF320E">
        <w:t xml:space="preserve"> </w:t>
      </w:r>
    </w:p>
    <w:p w14:paraId="5836FD27" w14:textId="0E885769" w:rsidR="00253504" w:rsidRPr="009E2686" w:rsidRDefault="002F3A79" w:rsidP="009E2686">
      <w:pPr>
        <w:pStyle w:val="ListParagraph"/>
        <w:numPr>
          <w:ilvl w:val="0"/>
          <w:numId w:val="2"/>
        </w:numPr>
        <w:spacing w:line="276" w:lineRule="auto"/>
        <w:rPr>
          <w:b/>
        </w:rPr>
      </w:pPr>
      <w:r>
        <w:t>When fights or physical attacks (without a weapon) and threats of physical attacks with or without a weapon are added to th</w:t>
      </w:r>
      <w:r w:rsidR="00E24B28">
        <w:t>e above</w:t>
      </w:r>
      <w:r>
        <w:t xml:space="preserve"> list of crimes as “violent incidents</w:t>
      </w:r>
      <w:r w:rsidR="0060080D">
        <w:t>,</w:t>
      </w:r>
      <w:r>
        <w:t>” the percentage of schools reporting one or more of these incidents increases substantially (6</w:t>
      </w:r>
      <w:r w:rsidR="00D65E78">
        <w:t>9</w:t>
      </w:r>
      <w:r>
        <w:t>% of public schools, and about 1</w:t>
      </w:r>
      <w:r w:rsidR="00D65E78">
        <w:t>8</w:t>
      </w:r>
      <w:r>
        <w:t xml:space="preserve"> crimes per 1,000 students in the 201</w:t>
      </w:r>
      <w:r w:rsidR="00D65E78">
        <w:t>5</w:t>
      </w:r>
      <w:r>
        <w:t>-201</w:t>
      </w:r>
      <w:r w:rsidR="00D65E78">
        <w:t>6</w:t>
      </w:r>
      <w:r>
        <w:t xml:space="preserve"> school year).</w:t>
      </w:r>
    </w:p>
    <w:p w14:paraId="21F36B35" w14:textId="1F8E102B" w:rsidR="002F3A79" w:rsidRPr="003E74B7" w:rsidRDefault="002F3A79" w:rsidP="00D42D7F">
      <w:pPr>
        <w:pStyle w:val="ListParagraph"/>
        <w:numPr>
          <w:ilvl w:val="0"/>
          <w:numId w:val="2"/>
        </w:numPr>
        <w:spacing w:line="276" w:lineRule="auto"/>
        <w:rPr>
          <w:b/>
        </w:rPr>
      </w:pPr>
      <w:r>
        <w:t>Fighting and physical attacks without a weapon tend to be the most commonly reported incidents (</w:t>
      </w:r>
      <w:r w:rsidR="00D65E78">
        <w:t>64.9</w:t>
      </w:r>
      <w:r>
        <w:t>% of public schools).</w:t>
      </w:r>
    </w:p>
    <w:p w14:paraId="65136143" w14:textId="77777777" w:rsidR="00E24B28" w:rsidRDefault="00E24B28" w:rsidP="003E74B7">
      <w:pPr>
        <w:pStyle w:val="ListParagraph"/>
        <w:spacing w:line="276" w:lineRule="auto"/>
      </w:pPr>
    </w:p>
    <w:p w14:paraId="5A2675E0" w14:textId="4A565FC0" w:rsidR="00CF320E" w:rsidRDefault="00396638" w:rsidP="003E74B7">
      <w:pPr>
        <w:pStyle w:val="ListParagraph"/>
        <w:spacing w:line="276" w:lineRule="auto"/>
        <w:ind w:left="0"/>
      </w:pPr>
      <w:r>
        <w:t xml:space="preserve">Despite the above statistics, schools </w:t>
      </w:r>
      <w:r w:rsidRPr="003E74B7">
        <w:t>are among the safest places for children and adolescents</w:t>
      </w:r>
      <w:r w:rsidR="00B95833">
        <w:t xml:space="preserve"> (and adults)</w:t>
      </w:r>
      <w:r w:rsidRPr="003E74B7">
        <w:t xml:space="preserve">, </w:t>
      </w:r>
      <w:r>
        <w:t>especially when compared to other places and causes of inju</w:t>
      </w:r>
      <w:r w:rsidR="007C4E7E">
        <w:t>ry and death</w:t>
      </w:r>
      <w:r>
        <w:t>.</w:t>
      </w:r>
      <w:r w:rsidR="007C4E7E" w:rsidRPr="007C4E7E">
        <w:rPr>
          <w:vertAlign w:val="superscript"/>
        </w:rPr>
        <w:t>3-4</w:t>
      </w:r>
      <w:r>
        <w:t xml:space="preserve"> </w:t>
      </w:r>
      <w:proofErr w:type="gramStart"/>
      <w:r>
        <w:t>For</w:t>
      </w:r>
      <w:proofErr w:type="gramEnd"/>
      <w:r>
        <w:t xml:space="preserve"> example, the rate for each of the above serious violent incidents is less than 1 crime per 1,000 students. Moreover, a</w:t>
      </w:r>
      <w:r w:rsidR="00CF320E" w:rsidRPr="0042364C">
        <w:t>pproximately 97% of student homicides occur</w:t>
      </w:r>
      <w:r w:rsidR="00CF320E" w:rsidRPr="003E74B7">
        <w:rPr>
          <w:i/>
        </w:rPr>
        <w:t xml:space="preserve"> outside </w:t>
      </w:r>
      <w:r w:rsidR="00CF320E" w:rsidRPr="0042364C">
        <w:t>of scho</w:t>
      </w:r>
      <w:r w:rsidR="00CF320E">
        <w:t>ol, with approximately one</w:t>
      </w:r>
      <w:r w:rsidR="00CF320E" w:rsidRPr="0042364C">
        <w:t xml:space="preserve"> student homicide or suicide at school for every </w:t>
      </w:r>
      <w:r w:rsidR="00D65E78">
        <w:t>1.9</w:t>
      </w:r>
      <w:r w:rsidR="00CF320E" w:rsidRPr="0042364C">
        <w:t xml:space="preserve"> million students.</w:t>
      </w:r>
      <w:r>
        <w:t xml:space="preserve"> </w:t>
      </w:r>
      <w:r w:rsidR="00CF320E" w:rsidRPr="0042364C">
        <w:t>Children and adolescents are much more likely to be killed or seriously injured in their homes or community, riding a bicycle,</w:t>
      </w:r>
      <w:r w:rsidR="00C60B7A">
        <w:t xml:space="preserve"> swimming,</w:t>
      </w:r>
      <w:r w:rsidR="00CF320E" w:rsidRPr="0042364C">
        <w:t xml:space="preserve"> and especially riding in vehicles.</w:t>
      </w:r>
      <w:r w:rsidR="007C4E7E" w:rsidRPr="007C4E7E">
        <w:rPr>
          <w:vertAlign w:val="superscript"/>
        </w:rPr>
        <w:t>5</w:t>
      </w:r>
    </w:p>
    <w:p w14:paraId="1E3A7B46" w14:textId="77777777" w:rsidR="00E24B28" w:rsidRDefault="00E24B28" w:rsidP="009122F8">
      <w:pPr>
        <w:spacing w:line="276" w:lineRule="auto"/>
      </w:pPr>
    </w:p>
    <w:p w14:paraId="38126C98" w14:textId="4CFE968E" w:rsidR="009122F8" w:rsidRDefault="00E24B28" w:rsidP="009122F8">
      <w:pPr>
        <w:spacing w:line="276" w:lineRule="auto"/>
      </w:pPr>
      <w:r>
        <w:t>Thus, one may well argue that</w:t>
      </w:r>
      <w:r w:rsidR="009B546A">
        <w:t>,</w:t>
      </w:r>
      <w:r>
        <w:t xml:space="preserve"> </w:t>
      </w:r>
      <w:r w:rsidR="009B546A">
        <w:t xml:space="preserve">overall, </w:t>
      </w:r>
      <w:r w:rsidR="006E3B35">
        <w:t xml:space="preserve">schools are </w:t>
      </w:r>
      <w:r w:rsidR="00B95833">
        <w:t xml:space="preserve">quite </w:t>
      </w:r>
      <w:r w:rsidR="006E3B35">
        <w:t>safe</w:t>
      </w:r>
      <w:r w:rsidR="0060080D">
        <w:t>, at least from events that involve death, serious physical harm, and serious violence</w:t>
      </w:r>
      <w:r w:rsidR="006E3B35">
        <w:t>.</w:t>
      </w:r>
      <w:r w:rsidR="009B546A">
        <w:t xml:space="preserve"> </w:t>
      </w:r>
      <w:r w:rsidR="006E3B35">
        <w:t xml:space="preserve">However, </w:t>
      </w:r>
      <w:r w:rsidR="00657F2B">
        <w:t xml:space="preserve">if all </w:t>
      </w:r>
      <w:r w:rsidR="000B7760">
        <w:t xml:space="preserve">types </w:t>
      </w:r>
      <w:r w:rsidR="00657F2B">
        <w:t xml:space="preserve">of crimes (violent and non-violent) are viewed as indicators of school safety, as viewed in the NCES report, it is clear that schools vary greatly with respect to safety. </w:t>
      </w:r>
      <w:r w:rsidR="004D7202">
        <w:t xml:space="preserve">These crimes include: </w:t>
      </w:r>
      <w:r w:rsidR="004D7202" w:rsidRPr="004D7202">
        <w:t>theft, vandalism; distribution, possession, or use of illegal drugs; possession or use of alcohol; possession of a firearm or explosive device (ranging from a fire cracker to a bomb); possession of a knife or sharp object; and inappropriate distribution, possessio</w:t>
      </w:r>
      <w:r w:rsidR="006E3B35">
        <w:t xml:space="preserve">n, or use of prescription drugs. Approximately </w:t>
      </w:r>
      <w:r w:rsidR="00B22898">
        <w:t>79</w:t>
      </w:r>
      <w:r w:rsidR="006E3B35">
        <w:t>% of public schools report</w:t>
      </w:r>
      <w:r w:rsidR="00043E62">
        <w:t>ed</w:t>
      </w:r>
      <w:r w:rsidR="006E3B35">
        <w:t xml:space="preserve"> </w:t>
      </w:r>
      <w:r w:rsidR="0060080D">
        <w:t>such</w:t>
      </w:r>
      <w:r w:rsidR="006E3B35">
        <w:t xml:space="preserve"> crimes</w:t>
      </w:r>
      <w:r w:rsidR="00B22898">
        <w:t xml:space="preserve"> in 2015-16</w:t>
      </w:r>
      <w:r w:rsidR="006E3B35">
        <w:t>.</w:t>
      </w:r>
    </w:p>
    <w:p w14:paraId="35DCD2F2" w14:textId="77777777" w:rsidR="00300624" w:rsidRDefault="00300624" w:rsidP="009122F8">
      <w:pPr>
        <w:spacing w:line="276" w:lineRule="auto"/>
      </w:pPr>
    </w:p>
    <w:p w14:paraId="73954B94" w14:textId="4BD1CA0B" w:rsidR="00300624" w:rsidRPr="000B7760" w:rsidRDefault="00300624" w:rsidP="009122F8">
      <w:pPr>
        <w:spacing w:line="276" w:lineRule="auto"/>
        <w:rPr>
          <w:strike/>
        </w:rPr>
      </w:pPr>
      <w:r>
        <w:t xml:space="preserve">The NCES report includes a variety of additional indicators of safety, based on student and school behaviors, that </w:t>
      </w:r>
      <w:r w:rsidR="000B7760" w:rsidRPr="00A146D1">
        <w:t>that tell us about additional safety problems in schools</w:t>
      </w:r>
      <w:r w:rsidR="000B7760">
        <w:t xml:space="preserve">. </w:t>
      </w:r>
      <w:r>
        <w:t>These indicators include the percentage of students reporting gangs at school</w:t>
      </w:r>
      <w:r w:rsidR="00B95833">
        <w:t xml:space="preserve"> and </w:t>
      </w:r>
      <w:r>
        <w:t xml:space="preserve">reporting being the target of hate language or seeing hate-related graffiti at school; teachers reporting </w:t>
      </w:r>
      <w:r w:rsidR="00B95833">
        <w:t xml:space="preserve">being threatened with injury and reporting </w:t>
      </w:r>
      <w:r>
        <w:t xml:space="preserve">that student tardiness and class cutting interfered with their teaching; </w:t>
      </w:r>
      <w:r w:rsidR="00B95833">
        <w:t xml:space="preserve">and </w:t>
      </w:r>
      <w:r>
        <w:t>schools reporting “disciplinary problems” and “serious disciplinary actions</w:t>
      </w:r>
      <w:r w:rsidR="00A146D1">
        <w:t>” (e.g., expelling a student).</w:t>
      </w:r>
    </w:p>
    <w:p w14:paraId="41815969" w14:textId="77777777" w:rsidR="000444D2" w:rsidRDefault="000444D2" w:rsidP="009122F8">
      <w:pPr>
        <w:spacing w:line="276" w:lineRule="auto"/>
      </w:pPr>
    </w:p>
    <w:p w14:paraId="55112BD5" w14:textId="77777777" w:rsidR="00043E62" w:rsidRPr="003E74B7" w:rsidRDefault="00043E62" w:rsidP="00D42D7F">
      <w:pPr>
        <w:spacing w:line="276" w:lineRule="auto"/>
        <w:rPr>
          <w:b/>
        </w:rPr>
      </w:pPr>
      <w:r w:rsidRPr="003E74B7">
        <w:rPr>
          <w:b/>
        </w:rPr>
        <w:t>How about in Delaware?</w:t>
      </w:r>
    </w:p>
    <w:p w14:paraId="2DC0ABFD" w14:textId="77777777" w:rsidR="00E4771F" w:rsidRDefault="00E4771F" w:rsidP="00D42D7F">
      <w:pPr>
        <w:spacing w:line="276" w:lineRule="auto"/>
      </w:pPr>
    </w:p>
    <w:p w14:paraId="557F4509" w14:textId="1EA37BC2" w:rsidR="00320C50" w:rsidRDefault="00320C50" w:rsidP="00D42D7F">
      <w:pPr>
        <w:spacing w:line="276" w:lineRule="auto"/>
      </w:pPr>
      <w:r>
        <w:t>Data on school safety, as reported by</w:t>
      </w:r>
      <w:r w:rsidR="00253504">
        <w:t xml:space="preserve"> the Delaware Department of Education,</w:t>
      </w:r>
      <w:r>
        <w:t xml:space="preserve"> indicate that </w:t>
      </w:r>
      <w:r w:rsidR="00E1040A">
        <w:t>schools in D</w:t>
      </w:r>
      <w:r w:rsidR="003E74B7">
        <w:t>elaware are safe. For example,</w:t>
      </w:r>
      <w:r w:rsidR="00A47986">
        <w:t xml:space="preserve"> in the 2016-17 school year, 806 school crimes</w:t>
      </w:r>
      <w:r w:rsidR="007F4AB7">
        <w:t xml:space="preserve"> (which include felonies</w:t>
      </w:r>
      <w:r w:rsidR="00A47986">
        <w:t xml:space="preserve">, </w:t>
      </w:r>
      <w:r w:rsidR="00A47986" w:rsidRPr="00A47986">
        <w:t>misdemeanor</w:t>
      </w:r>
      <w:r w:rsidR="007F4AB7">
        <w:t>s,</w:t>
      </w:r>
      <w:r w:rsidR="00A47986" w:rsidRPr="00A47986">
        <w:t xml:space="preserve"> or violation</w:t>
      </w:r>
      <w:r w:rsidR="007F4AB7">
        <w:t>s</w:t>
      </w:r>
      <w:r w:rsidR="00A47986" w:rsidRPr="00A47986">
        <w:t xml:space="preserve"> defined in the Delaware Code</w:t>
      </w:r>
      <w:r w:rsidR="007F4AB7">
        <w:t>)</w:t>
      </w:r>
      <w:r w:rsidR="00A47986">
        <w:t xml:space="preserve"> were reported in public schools.</w:t>
      </w:r>
      <w:r w:rsidR="007C4E7E" w:rsidRPr="00B435B2">
        <w:rPr>
          <w:vertAlign w:val="superscript"/>
        </w:rPr>
        <w:t>6</w:t>
      </w:r>
      <w:r w:rsidR="00A47986">
        <w:t xml:space="preserve"> </w:t>
      </w:r>
      <w:proofErr w:type="gramStart"/>
      <w:r w:rsidR="00A47986">
        <w:t>With</w:t>
      </w:r>
      <w:proofErr w:type="gramEnd"/>
      <w:r w:rsidR="00A47986">
        <w:t xml:space="preserve"> over 137,217 public school students enrolled in the state, this equates to approximately 6 school crimes per 1,000 students.</w:t>
      </w:r>
      <w:r w:rsidR="00A45BED">
        <w:t xml:space="preserve"> </w:t>
      </w:r>
      <w:r w:rsidR="007F4AB7">
        <w:t>Furthermore</w:t>
      </w:r>
      <w:r w:rsidR="00A45BED">
        <w:t xml:space="preserve">, </w:t>
      </w:r>
      <w:r w:rsidR="007F4AB7">
        <w:t>about</w:t>
      </w:r>
      <w:r w:rsidR="00A45BED">
        <w:t xml:space="preserve"> half of school crimes (378) were committed in the four school districts located in/around the city of Wilmington.</w:t>
      </w:r>
      <w:r w:rsidR="003E74B7">
        <w:t xml:space="preserve"> </w:t>
      </w:r>
    </w:p>
    <w:p w14:paraId="2F0FD878" w14:textId="77777777" w:rsidR="00E1040A" w:rsidRDefault="00E1040A" w:rsidP="00D42D7F">
      <w:pPr>
        <w:spacing w:line="276" w:lineRule="auto"/>
      </w:pPr>
    </w:p>
    <w:p w14:paraId="1A4FF9AC" w14:textId="5E96F404" w:rsidR="009C7293" w:rsidRDefault="00E74223" w:rsidP="00D42D7F">
      <w:pPr>
        <w:spacing w:line="276" w:lineRule="auto"/>
      </w:pPr>
      <w:r>
        <w:t>M</w:t>
      </w:r>
      <w:r w:rsidR="000444D2">
        <w:t xml:space="preserve">ost students, </w:t>
      </w:r>
      <w:r w:rsidR="000444D2" w:rsidRPr="000444D2">
        <w:t>teachers, and parents th</w:t>
      </w:r>
      <w:r w:rsidR="000444D2">
        <w:t>roughout Delaware agree that it</w:t>
      </w:r>
      <w:r w:rsidR="000444D2" w:rsidRPr="000444D2">
        <w:t>s schools are safe. For example, on the Delaware Schoo</w:t>
      </w:r>
      <w:r w:rsidR="000444D2">
        <w:t>l Climate Surveys in 201</w:t>
      </w:r>
      <w:r w:rsidR="00043E62">
        <w:t>8</w:t>
      </w:r>
      <w:r w:rsidR="000444D2">
        <w:t>, 8</w:t>
      </w:r>
      <w:r w:rsidR="004F21F3">
        <w:t>4</w:t>
      </w:r>
      <w:r w:rsidR="000444D2">
        <w:t>%, 93</w:t>
      </w:r>
      <w:r w:rsidR="00EC7AE8">
        <w:t>%, an</w:t>
      </w:r>
      <w:r w:rsidR="000444D2">
        <w:t>d 95</w:t>
      </w:r>
      <w:r w:rsidR="00EC7AE8">
        <w:t xml:space="preserve">%, </w:t>
      </w:r>
      <w:r w:rsidR="000444D2" w:rsidRPr="000444D2">
        <w:t xml:space="preserve">respectively, of students, teachers/staff, and parents agreed </w:t>
      </w:r>
      <w:r w:rsidR="0049501A">
        <w:t>with</w:t>
      </w:r>
      <w:r w:rsidR="000444D2" w:rsidRPr="000444D2">
        <w:t xml:space="preserve"> the statement </w:t>
      </w:r>
      <w:r w:rsidR="000444D2">
        <w:t>“</w:t>
      </w:r>
      <w:r w:rsidR="000444D2" w:rsidRPr="000444D2">
        <w:t xml:space="preserve">Students know </w:t>
      </w:r>
      <w:r w:rsidR="00EC7AE8">
        <w:t xml:space="preserve">they are safe in this school.” </w:t>
      </w:r>
      <w:r w:rsidR="00320C50">
        <w:t>Clearly, i</w:t>
      </w:r>
      <w:r w:rsidR="00C947DB">
        <w:t xml:space="preserve">t is </w:t>
      </w:r>
      <w:r w:rsidR="00320C50">
        <w:t xml:space="preserve">important </w:t>
      </w:r>
      <w:r w:rsidR="00C947DB">
        <w:t xml:space="preserve">to </w:t>
      </w:r>
      <w:r w:rsidR="00320C50">
        <w:t xml:space="preserve">recognize </w:t>
      </w:r>
      <w:r w:rsidR="00C947DB">
        <w:t>the small percentage of students who do feel unsafe, but th</w:t>
      </w:r>
      <w:r w:rsidR="00320C50">
        <w:t xml:space="preserve">ese </w:t>
      </w:r>
      <w:r w:rsidR="00C947DB">
        <w:t>data provide support for the claim t</w:t>
      </w:r>
      <w:r w:rsidR="00320C50">
        <w:t>hat a large majority of</w:t>
      </w:r>
      <w:r w:rsidR="00C947DB">
        <w:t xml:space="preserve"> students</w:t>
      </w:r>
      <w:r w:rsidR="00320C50">
        <w:t xml:space="preserve">, teachers, and staff </w:t>
      </w:r>
      <w:r w:rsidR="00C947DB" w:rsidRPr="001D2A81">
        <w:rPr>
          <w:b/>
        </w:rPr>
        <w:t>are</w:t>
      </w:r>
      <w:r w:rsidR="00C947DB">
        <w:t xml:space="preserve"> safe</w:t>
      </w:r>
      <w:r w:rsidR="00320C50">
        <w:t xml:space="preserve"> in Delaware schools.</w:t>
      </w:r>
    </w:p>
    <w:p w14:paraId="0929FDE0" w14:textId="77777777" w:rsidR="008B7C21" w:rsidRDefault="008B7C21" w:rsidP="00D42D7F">
      <w:pPr>
        <w:spacing w:line="276" w:lineRule="auto"/>
      </w:pPr>
    </w:p>
    <w:p w14:paraId="2AFD2B4E" w14:textId="77777777" w:rsidR="008B7C21" w:rsidRDefault="008B7C21" w:rsidP="000F0822">
      <w:pPr>
        <w:spacing w:line="276" w:lineRule="auto"/>
        <w:jc w:val="center"/>
        <w:outlineLvl w:val="0"/>
        <w:rPr>
          <w:b/>
        </w:rPr>
      </w:pPr>
      <w:r>
        <w:rPr>
          <w:b/>
        </w:rPr>
        <w:t>Primary Factors Contributing to School Safety</w:t>
      </w:r>
    </w:p>
    <w:p w14:paraId="4D731A44" w14:textId="77777777" w:rsidR="00D02874" w:rsidRDefault="00D02874" w:rsidP="00D02874">
      <w:pPr>
        <w:spacing w:line="276" w:lineRule="auto"/>
        <w:rPr>
          <w:b/>
        </w:rPr>
      </w:pPr>
    </w:p>
    <w:p w14:paraId="53C36EC1" w14:textId="7A0EE3AA" w:rsidR="00D02874" w:rsidRDefault="000E1FCB" w:rsidP="00D02874">
      <w:pPr>
        <w:spacing w:line="276" w:lineRule="auto"/>
      </w:pPr>
      <w:r>
        <w:t>In this section, major c</w:t>
      </w:r>
      <w:r w:rsidR="00FD3146" w:rsidRPr="00FD3146">
        <w:t>lassroom and school-based factors</w:t>
      </w:r>
      <w:r>
        <w:t xml:space="preserve"> </w:t>
      </w:r>
      <w:r w:rsidR="00FD3146" w:rsidRPr="00FD3146">
        <w:t>related to school safety</w:t>
      </w:r>
      <w:r w:rsidR="004116D0">
        <w:t xml:space="preserve"> are listed</w:t>
      </w:r>
      <w:r w:rsidR="00FD3146" w:rsidRPr="00FD3146">
        <w:t>, particularly the presence or absence of violent behavior, weapons, and drugs</w:t>
      </w:r>
      <w:r>
        <w:t xml:space="preserve">. </w:t>
      </w:r>
      <w:r w:rsidR="007B13BA">
        <w:t xml:space="preserve">Listed are those factors that are </w:t>
      </w:r>
      <w:r>
        <w:t xml:space="preserve">malleable—ones that </w:t>
      </w:r>
      <w:r w:rsidR="00FD3146" w:rsidRPr="00FD3146">
        <w:t>can be targeted</w:t>
      </w:r>
      <w:r w:rsidR="007B13BA">
        <w:t xml:space="preserve">, although not always easily, </w:t>
      </w:r>
      <w:r w:rsidR="00FD3146" w:rsidRPr="00FD3146">
        <w:t>to improve school safety.</w:t>
      </w:r>
      <w:r w:rsidR="007B13BA">
        <w:t xml:space="preserve"> Factors that are much less malleable</w:t>
      </w:r>
      <w:r w:rsidR="00E96879">
        <w:t xml:space="preserve">, and thus not listed, </w:t>
      </w:r>
      <w:r w:rsidR="007B13BA">
        <w:t>are school size, location, and grade levels</w:t>
      </w:r>
      <w:r w:rsidR="00E74223">
        <w:t>. S</w:t>
      </w:r>
      <w:r w:rsidR="007B13BA">
        <w:t>chools tend to be safer if the enrollments are small</w:t>
      </w:r>
      <w:r w:rsidR="00E96879">
        <w:t xml:space="preserve">er, they serve and are located in communities </w:t>
      </w:r>
      <w:r w:rsidR="00E96879">
        <w:lastRenderedPageBreak/>
        <w:t>with low rates of poverty and crime, and they are elementary schools rather than middle or high schools.</w:t>
      </w:r>
      <w:r w:rsidR="00B435B2" w:rsidRPr="00B435B2">
        <w:rPr>
          <w:vertAlign w:val="superscript"/>
        </w:rPr>
        <w:t>2</w:t>
      </w:r>
    </w:p>
    <w:p w14:paraId="2746ACDF" w14:textId="77777777" w:rsidR="00E36770" w:rsidRPr="00E36770" w:rsidRDefault="00E36770" w:rsidP="004403E8">
      <w:pPr>
        <w:spacing w:line="276" w:lineRule="auto"/>
        <w:rPr>
          <w:i/>
        </w:rPr>
      </w:pPr>
    </w:p>
    <w:p w14:paraId="5D62A846" w14:textId="33F1A11E" w:rsidR="004403E8" w:rsidRDefault="004403E8" w:rsidP="004403E8">
      <w:pPr>
        <w:spacing w:line="276" w:lineRule="auto"/>
      </w:pPr>
      <w:r>
        <w:t>Students</w:t>
      </w:r>
      <w:r w:rsidR="002F1C05">
        <w:t xml:space="preserve"> and teachers/staff</w:t>
      </w:r>
      <w:r>
        <w:t xml:space="preserve"> tend to feel safer in school</w:t>
      </w:r>
      <w:r w:rsidR="006169D0">
        <w:t xml:space="preserve">s in which </w:t>
      </w:r>
      <w:r w:rsidR="00690E14">
        <w:t>the following are present:</w:t>
      </w:r>
    </w:p>
    <w:p w14:paraId="01CE9864" w14:textId="4D9BC2CD" w:rsidR="00857623" w:rsidRDefault="00E96879" w:rsidP="00857623">
      <w:pPr>
        <w:pStyle w:val="ListParagraph"/>
        <w:numPr>
          <w:ilvl w:val="0"/>
          <w:numId w:val="4"/>
        </w:numPr>
        <w:spacing w:line="276" w:lineRule="auto"/>
      </w:pPr>
      <w:r>
        <w:t>C</w:t>
      </w:r>
      <w:r w:rsidR="004403E8">
        <w:t>lear</w:t>
      </w:r>
      <w:r>
        <w:t xml:space="preserve"> and fair </w:t>
      </w:r>
      <w:r w:rsidR="004403E8">
        <w:t>rules and expectations for behavior</w:t>
      </w:r>
      <w:r w:rsidR="002F1C05">
        <w:t>.</w:t>
      </w:r>
      <w:r w:rsidR="00B435B2" w:rsidRPr="00B435B2">
        <w:rPr>
          <w:vertAlign w:val="superscript"/>
        </w:rPr>
        <w:t>7-9</w:t>
      </w:r>
      <w:r w:rsidR="00903303">
        <w:rPr>
          <w:vertAlign w:val="superscript"/>
        </w:rPr>
        <w:t>,34</w:t>
      </w:r>
      <w:r w:rsidR="006169D0">
        <w:t xml:space="preserve"> This includes clear and fair p</w:t>
      </w:r>
      <w:r w:rsidR="00770573">
        <w:t>olicies for addressing school violence that are consistently enforced</w:t>
      </w:r>
      <w:r w:rsidR="00B435B2">
        <w:t>.</w:t>
      </w:r>
      <w:r w:rsidR="00B435B2" w:rsidRPr="00B435B2">
        <w:rPr>
          <w:vertAlign w:val="superscript"/>
        </w:rPr>
        <w:t>10</w:t>
      </w:r>
      <w:r w:rsidR="00903303">
        <w:rPr>
          <w:vertAlign w:val="superscript"/>
        </w:rPr>
        <w:t>,34</w:t>
      </w:r>
    </w:p>
    <w:p w14:paraId="79316298" w14:textId="4AC7F04C" w:rsidR="006169D0" w:rsidRDefault="006169D0" w:rsidP="00857623">
      <w:pPr>
        <w:pStyle w:val="ListParagraph"/>
        <w:numPr>
          <w:ilvl w:val="0"/>
          <w:numId w:val="4"/>
        </w:numPr>
        <w:spacing w:line="276" w:lineRule="auto"/>
      </w:pPr>
      <w:r>
        <w:t>Physical safety features</w:t>
      </w:r>
      <w:r w:rsidR="00857623">
        <w:t xml:space="preserve">, especially security cameras, secure entrances, </w:t>
      </w:r>
      <w:r>
        <w:t>and locked doors.</w:t>
      </w:r>
      <w:r w:rsidR="00B435B2" w:rsidRPr="00B435B2">
        <w:rPr>
          <w:vertAlign w:val="superscript"/>
        </w:rPr>
        <w:t>8,11</w:t>
      </w:r>
      <w:r>
        <w:t xml:space="preserve"> </w:t>
      </w:r>
      <w:r w:rsidR="00B06E3D">
        <w:t>However, research is not always consistent with respect to the</w:t>
      </w:r>
      <w:r w:rsidR="00D1756B">
        <w:t>se feature</w:t>
      </w:r>
      <w:r w:rsidR="00311AE8">
        <w:t>s</w:t>
      </w:r>
      <w:r w:rsidR="00D1756B">
        <w:t xml:space="preserve"> increasing perceptions of safety, with some studies showing the opposite effects</w:t>
      </w:r>
      <w:r w:rsidR="00903303">
        <w:t>.</w:t>
      </w:r>
      <w:r w:rsidR="00903303" w:rsidRPr="00903303">
        <w:rPr>
          <w:vertAlign w:val="superscript"/>
        </w:rPr>
        <w:t>35,36</w:t>
      </w:r>
      <w:r w:rsidR="00D1756B">
        <w:t xml:space="preserve"> </w:t>
      </w:r>
      <w:r w:rsidR="00857623">
        <w:t>T</w:t>
      </w:r>
      <w:r>
        <w:t xml:space="preserve">here </w:t>
      </w:r>
      <w:r w:rsidR="00D1756B">
        <w:t xml:space="preserve">also is little </w:t>
      </w:r>
      <w:r>
        <w:t>evidence that the presence of school resource officers</w:t>
      </w:r>
      <w:r w:rsidR="006279C4">
        <w:t xml:space="preserve"> (SROs)</w:t>
      </w:r>
      <w:r>
        <w:t xml:space="preserve"> and police increase</w:t>
      </w:r>
      <w:r w:rsidR="00D1756B">
        <w:t>s</w:t>
      </w:r>
      <w:r>
        <w:t xml:space="preserve"> </w:t>
      </w:r>
      <w:r w:rsidR="008E003E">
        <w:t>safety</w:t>
      </w:r>
      <w:r w:rsidR="006279C4">
        <w:t>,</w:t>
      </w:r>
      <w:r w:rsidR="008E003E">
        <w:t xml:space="preserve"> including</w:t>
      </w:r>
      <w:r w:rsidR="00857623">
        <w:t xml:space="preserve"> </w:t>
      </w:r>
      <w:r w:rsidR="008E003E">
        <w:t xml:space="preserve">student </w:t>
      </w:r>
      <w:r>
        <w:t>perceptions of safety</w:t>
      </w:r>
      <w:r w:rsidR="00857623">
        <w:t>.</w:t>
      </w:r>
      <w:r w:rsidR="00B435B2" w:rsidRPr="00B435B2">
        <w:rPr>
          <w:vertAlign w:val="superscript"/>
        </w:rPr>
        <w:t>4</w:t>
      </w:r>
      <w:r w:rsidR="00857623">
        <w:t xml:space="preserve"> However, as with relationships with other staff/teachers in school</w:t>
      </w:r>
      <w:r w:rsidR="00857623" w:rsidRPr="001C6A32">
        <w:t>, interactions</w:t>
      </w:r>
      <w:r w:rsidR="00857623">
        <w:t xml:space="preserve"> with SROs that are</w:t>
      </w:r>
      <w:r w:rsidR="00857623" w:rsidRPr="001C6A32">
        <w:t xml:space="preserve"> </w:t>
      </w:r>
      <w:r w:rsidR="00857623">
        <w:t xml:space="preserve">characterized by respect, fairness, and genuineness </w:t>
      </w:r>
      <w:r w:rsidR="00857623" w:rsidRPr="001C6A32">
        <w:t xml:space="preserve">are more likely to be </w:t>
      </w:r>
      <w:r w:rsidR="00857623">
        <w:t>viewed</w:t>
      </w:r>
      <w:r w:rsidR="00857623" w:rsidRPr="001C6A32">
        <w:t xml:space="preserve"> as positive experiences by students.</w:t>
      </w:r>
      <w:r w:rsidR="00B435B2" w:rsidRPr="00B435B2">
        <w:rPr>
          <w:vertAlign w:val="superscript"/>
        </w:rPr>
        <w:t>12-14</w:t>
      </w:r>
    </w:p>
    <w:p w14:paraId="58D3D7E7" w14:textId="1A6DFDD4" w:rsidR="006169D0" w:rsidRDefault="006169D0" w:rsidP="006169D0">
      <w:pPr>
        <w:pStyle w:val="ListParagraph"/>
        <w:numPr>
          <w:ilvl w:val="0"/>
          <w:numId w:val="4"/>
        </w:numPr>
        <w:spacing w:line="276" w:lineRule="auto"/>
      </w:pPr>
      <w:r>
        <w:t>Cleanly and well-maintained school facilities, displayed student work, and bulletin boards containing relevant information</w:t>
      </w:r>
      <w:r w:rsidR="00B435B2" w:rsidRPr="00B435B2">
        <w:rPr>
          <w:vertAlign w:val="superscript"/>
        </w:rPr>
        <w:t>11,15</w:t>
      </w:r>
    </w:p>
    <w:p w14:paraId="028EDD84" w14:textId="52946A18" w:rsidR="004403E8" w:rsidRDefault="006169D0" w:rsidP="004403E8">
      <w:pPr>
        <w:pStyle w:val="ListParagraph"/>
        <w:numPr>
          <w:ilvl w:val="0"/>
          <w:numId w:val="4"/>
        </w:numPr>
        <w:spacing w:line="276" w:lineRule="auto"/>
      </w:pPr>
      <w:r>
        <w:t>Teachers and school staff who are highly visible, especially in areas where violence and other crimes are most likely to occur, such in hallways</w:t>
      </w:r>
      <w:r w:rsidR="007C0471">
        <w:t xml:space="preserve"> and stairwells</w:t>
      </w:r>
      <w:r w:rsidR="003F460C" w:rsidRPr="003F460C">
        <w:rPr>
          <w:vertAlign w:val="superscript"/>
        </w:rPr>
        <w:t>8</w:t>
      </w:r>
      <w:r w:rsidR="007C0471">
        <w:t xml:space="preserve"> </w:t>
      </w:r>
    </w:p>
    <w:p w14:paraId="31E42BE0" w14:textId="39309C31" w:rsidR="007C0471" w:rsidRDefault="007C0471" w:rsidP="008E02B6">
      <w:pPr>
        <w:pStyle w:val="ListParagraph"/>
        <w:numPr>
          <w:ilvl w:val="0"/>
          <w:numId w:val="4"/>
        </w:numPr>
        <w:spacing w:line="276" w:lineRule="auto"/>
      </w:pPr>
      <w:r>
        <w:t>Positive teacher-student, student-student, home-school, and staff relationships (</w:t>
      </w:r>
      <w:r w:rsidRPr="00D42D7F">
        <w:t xml:space="preserve">see </w:t>
      </w:r>
      <w:r>
        <w:t xml:space="preserve">modules on </w:t>
      </w:r>
      <w:r w:rsidR="00311AE8">
        <w:t>“Teacher-Student Relationships”</w:t>
      </w:r>
      <w:r w:rsidR="002708D5">
        <w:t xml:space="preserve"> and </w:t>
      </w:r>
      <w:r w:rsidR="00311AE8">
        <w:t>“Student-Student R</w:t>
      </w:r>
      <w:r w:rsidR="002708D5">
        <w:t>elationships</w:t>
      </w:r>
      <w:r w:rsidR="00311AE8">
        <w:t>”</w:t>
      </w:r>
      <w:r>
        <w:t>).</w:t>
      </w:r>
    </w:p>
    <w:p w14:paraId="1E22EE5D" w14:textId="69C0491C" w:rsidR="007C0471" w:rsidRDefault="007C0471" w:rsidP="00BF21D5">
      <w:pPr>
        <w:pStyle w:val="ListParagraph"/>
        <w:numPr>
          <w:ilvl w:val="0"/>
          <w:numId w:val="4"/>
        </w:numPr>
        <w:spacing w:line="276" w:lineRule="auto"/>
      </w:pPr>
      <w:r>
        <w:t xml:space="preserve">Students are cognitively, emotionally, and </w:t>
      </w:r>
      <w:r w:rsidR="00253504">
        <w:t>behaviorally engaged in school</w:t>
      </w:r>
      <w:r>
        <w:t xml:space="preserve"> (see module on “Improving Student Engagement” for more information).</w:t>
      </w:r>
    </w:p>
    <w:p w14:paraId="35A7993D" w14:textId="6D522CD8" w:rsidR="00857623" w:rsidRDefault="002024AA" w:rsidP="008E02B6">
      <w:pPr>
        <w:pStyle w:val="ListParagraph"/>
        <w:numPr>
          <w:ilvl w:val="0"/>
          <w:numId w:val="4"/>
        </w:numPr>
        <w:spacing w:line="276" w:lineRule="auto"/>
      </w:pPr>
      <w:r>
        <w:t>Efforts are made to develop students’ social and emotional competencies, both school-wid</w:t>
      </w:r>
      <w:r w:rsidR="00253504">
        <w:t xml:space="preserve">e and in individual classrooms </w:t>
      </w:r>
      <w:r>
        <w:t xml:space="preserve">(see module on “Integrating </w:t>
      </w:r>
      <w:proofErr w:type="spellStart"/>
      <w:r>
        <w:t>Schoolwide</w:t>
      </w:r>
      <w:proofErr w:type="spellEnd"/>
      <w:r>
        <w:t xml:space="preserve"> Positive Behavioral Interventions and Supports [SWPBIS] and Social-Emotional Learning [SEL]</w:t>
      </w:r>
      <w:r w:rsidR="008E02B6">
        <w:t>” on the Delaware PBS website [</w:t>
      </w:r>
      <w:r w:rsidR="008E02B6" w:rsidRPr="008E02B6">
        <w:t>http://wh1.oet.udel.edu/pbs/scss-modules/sel-swpbis-integration/</w:t>
      </w:r>
      <w:r w:rsidR="008E02B6">
        <w:t>]</w:t>
      </w:r>
      <w:r>
        <w:t xml:space="preserve"> for more information).</w:t>
      </w:r>
    </w:p>
    <w:p w14:paraId="62C1202D" w14:textId="0510C502" w:rsidR="00857623" w:rsidRDefault="00857623" w:rsidP="00857623">
      <w:pPr>
        <w:pStyle w:val="ListParagraph"/>
        <w:numPr>
          <w:ilvl w:val="0"/>
          <w:numId w:val="4"/>
        </w:numPr>
        <w:spacing w:line="276" w:lineRule="auto"/>
      </w:pPr>
      <w:r>
        <w:t xml:space="preserve">An </w:t>
      </w:r>
      <w:r w:rsidR="003F460C">
        <w:t>overall positive school climate</w:t>
      </w:r>
      <w:r w:rsidR="00D1756B">
        <w:t>, such as seen in favorable teacher-student relationships, student-student relati</w:t>
      </w:r>
      <w:r w:rsidR="00B15874">
        <w:t>onships, and student engagement.</w:t>
      </w:r>
      <w:r w:rsidR="003F460C" w:rsidRPr="003F460C">
        <w:rPr>
          <w:vertAlign w:val="superscript"/>
        </w:rPr>
        <w:t>8,16</w:t>
      </w:r>
    </w:p>
    <w:p w14:paraId="16346A8E" w14:textId="4556B62A" w:rsidR="00460DEC" w:rsidRDefault="00460DEC" w:rsidP="00BD1A93">
      <w:pPr>
        <w:spacing w:line="276" w:lineRule="auto"/>
      </w:pPr>
    </w:p>
    <w:p w14:paraId="73E89017" w14:textId="0F009B7F" w:rsidR="00460DEC" w:rsidRDefault="00661FB0" w:rsidP="000F0822">
      <w:pPr>
        <w:spacing w:line="276" w:lineRule="auto"/>
        <w:jc w:val="center"/>
        <w:outlineLvl w:val="0"/>
        <w:rPr>
          <w:b/>
        </w:rPr>
      </w:pPr>
      <w:r>
        <w:rPr>
          <w:b/>
        </w:rPr>
        <w:t xml:space="preserve">Recommended </w:t>
      </w:r>
      <w:r w:rsidR="00460DEC" w:rsidRPr="00460DEC">
        <w:rPr>
          <w:b/>
        </w:rPr>
        <w:t>Strategies and Interventions for Improving School Safety</w:t>
      </w:r>
    </w:p>
    <w:p w14:paraId="3BECBFA3" w14:textId="77777777" w:rsidR="00460DEC" w:rsidRDefault="00460DEC" w:rsidP="00460DEC">
      <w:pPr>
        <w:spacing w:line="276" w:lineRule="auto"/>
      </w:pPr>
    </w:p>
    <w:p w14:paraId="072C334E" w14:textId="28EBB0A3" w:rsidR="009321B4" w:rsidRDefault="00460DEC" w:rsidP="00460DEC">
      <w:pPr>
        <w:spacing w:line="276" w:lineRule="auto"/>
      </w:pPr>
      <w:r>
        <w:lastRenderedPageBreak/>
        <w:t xml:space="preserve">Of all topics in this module series, school safety is perhaps the most controversial </w:t>
      </w:r>
      <w:r w:rsidR="00D4523C">
        <w:t>and complex</w:t>
      </w:r>
      <w:r w:rsidR="0072129A">
        <w:t xml:space="preserve">, including </w:t>
      </w:r>
      <w:r w:rsidR="002520F3">
        <w:t>for</w:t>
      </w:r>
      <w:r w:rsidR="00D4523C">
        <w:t xml:space="preserve"> </w:t>
      </w:r>
      <w:r>
        <w:t xml:space="preserve">recommended strategies and interventions. </w:t>
      </w:r>
      <w:r w:rsidR="005B3668">
        <w:t>For example, whereas many citizens and legislators see increased police presence in schools and other security measures</w:t>
      </w:r>
      <w:r w:rsidR="002520F3">
        <w:t xml:space="preserve"> as the leading </w:t>
      </w:r>
      <w:r w:rsidR="005B3668">
        <w:t>solution, others see banning of guns as the solution. Neither of these two simple solutions (to a complex problem)</w:t>
      </w:r>
      <w:r w:rsidR="00B90AE1">
        <w:t xml:space="preserve"> are supported by research</w:t>
      </w:r>
      <w:r w:rsidR="005B3668">
        <w:t>. Also problematic is that most schools are already quite safe, as seen in sta</w:t>
      </w:r>
      <w:r w:rsidR="00ED1CB8">
        <w:t>tistics reported previously. Thus, i</w:t>
      </w:r>
      <w:r w:rsidR="005B3668">
        <w:t xml:space="preserve">t is highly questionable if </w:t>
      </w:r>
      <w:r w:rsidR="00ED1CB8">
        <w:t>increased security measures</w:t>
      </w:r>
      <w:r w:rsidR="00097BFC">
        <w:t xml:space="preserve"> in those schools</w:t>
      </w:r>
      <w:r w:rsidR="00ED1CB8">
        <w:t xml:space="preserve">, especially </w:t>
      </w:r>
      <w:r w:rsidR="002520F3">
        <w:t xml:space="preserve">measures </w:t>
      </w:r>
      <w:r w:rsidR="00ED1CB8">
        <w:t>that characterize prisons (</w:t>
      </w:r>
      <w:r w:rsidR="00443164">
        <w:t xml:space="preserve">i.e., </w:t>
      </w:r>
      <w:r w:rsidR="00ED1CB8">
        <w:t>constant surveillance</w:t>
      </w:r>
      <w:r w:rsidR="00097BFC">
        <w:t xml:space="preserve"> and </w:t>
      </w:r>
      <w:r w:rsidR="00ED1CB8">
        <w:t>police presence, harsh consequences</w:t>
      </w:r>
      <w:r w:rsidR="00097BFC">
        <w:t xml:space="preserve"> for misbehavior</w:t>
      </w:r>
      <w:r w:rsidR="00ED1CB8">
        <w:t xml:space="preserve">) </w:t>
      </w:r>
      <w:r w:rsidR="00097BFC">
        <w:t>are necessary.</w:t>
      </w:r>
      <w:r w:rsidR="009321B4">
        <w:t xml:space="preserve"> Furthermore, o</w:t>
      </w:r>
      <w:r w:rsidR="00097BFC">
        <w:t>ne m</w:t>
      </w:r>
      <w:r w:rsidR="009321B4">
        <w:t xml:space="preserve">ust question </w:t>
      </w:r>
      <w:r w:rsidR="00E74223">
        <w:t xml:space="preserve">if </w:t>
      </w:r>
      <w:r w:rsidR="009321B4">
        <w:t>increased security measures</w:t>
      </w:r>
      <w:r w:rsidR="00097BFC">
        <w:t xml:space="preserve"> </w:t>
      </w:r>
      <w:r w:rsidR="00ED1CB8">
        <w:t>do mor</w:t>
      </w:r>
      <w:r w:rsidR="00097BFC">
        <w:t>e harm than g</w:t>
      </w:r>
      <w:r w:rsidR="00ED1CB8">
        <w:t>ood with respect to school climate and students</w:t>
      </w:r>
      <w:r w:rsidR="00443164">
        <w:t>’</w:t>
      </w:r>
      <w:r w:rsidR="00ED1CB8">
        <w:t xml:space="preserve"> learning and social and emotional development. </w:t>
      </w:r>
    </w:p>
    <w:p w14:paraId="2F3298D5" w14:textId="77777777" w:rsidR="009321B4" w:rsidRDefault="009321B4" w:rsidP="00460DEC">
      <w:pPr>
        <w:spacing w:line="276" w:lineRule="auto"/>
      </w:pPr>
    </w:p>
    <w:p w14:paraId="04809EAB" w14:textId="156B8091" w:rsidR="00460DEC" w:rsidRDefault="00ED1CB8" w:rsidP="00253504">
      <w:pPr>
        <w:spacing w:line="276" w:lineRule="auto"/>
      </w:pPr>
      <w:r>
        <w:t xml:space="preserve">Finally, </w:t>
      </w:r>
      <w:r w:rsidR="009321B4">
        <w:t xml:space="preserve">it should be emphasized that </w:t>
      </w:r>
      <w:r w:rsidR="00097BFC">
        <w:t xml:space="preserve">many of the strategies and interventions for improving school safety are not unique to school safety—they are </w:t>
      </w:r>
      <w:r w:rsidR="009321B4">
        <w:t xml:space="preserve">the </w:t>
      </w:r>
      <w:r w:rsidR="00097BFC">
        <w:t>same ones found in other DE</w:t>
      </w:r>
      <w:r w:rsidR="00BF3DC1">
        <w:t>-PBS Project: School Climate and Student Success Grant</w:t>
      </w:r>
      <w:r w:rsidR="00097BFC">
        <w:t xml:space="preserve"> </w:t>
      </w:r>
      <w:r w:rsidR="00C1710B">
        <w:t xml:space="preserve">training modules, especially those for improving teacher-student relationships, student-student relationships, and student engagement, and for preventing and responding to bullying. </w:t>
      </w:r>
      <w:r w:rsidR="00DE0818">
        <w:t>Therefore, in order to create a safe</w:t>
      </w:r>
      <w:r w:rsidR="00E74223">
        <w:t xml:space="preserve"> </w:t>
      </w:r>
      <w:r w:rsidR="00E74223" w:rsidRPr="008D3293">
        <w:rPr>
          <w:i/>
        </w:rPr>
        <w:t>and</w:t>
      </w:r>
      <w:r w:rsidR="00DE0818">
        <w:t xml:space="preserve"> caring environment conducive to student learning and social and emotional development, the following strategies and interventions should always be combined with </w:t>
      </w:r>
      <w:r w:rsidR="009321B4">
        <w:t xml:space="preserve">the ones presented in </w:t>
      </w:r>
      <w:r w:rsidR="00DE0818">
        <w:t>th</w:t>
      </w:r>
      <w:r w:rsidR="00BF3DC1">
        <w:t xml:space="preserve">e other </w:t>
      </w:r>
      <w:r w:rsidR="00DE0818">
        <w:t>modules of this series.</w:t>
      </w:r>
    </w:p>
    <w:p w14:paraId="5553C06A" w14:textId="77777777" w:rsidR="002C3208" w:rsidRDefault="002C3208" w:rsidP="00460DEC">
      <w:pPr>
        <w:spacing w:line="276" w:lineRule="auto"/>
      </w:pPr>
    </w:p>
    <w:p w14:paraId="1E884C94" w14:textId="74E42897" w:rsidR="00571306" w:rsidRDefault="00443164" w:rsidP="009E2686">
      <w:pPr>
        <w:spacing w:line="276" w:lineRule="auto"/>
        <w:rPr>
          <w:b/>
        </w:rPr>
      </w:pPr>
      <w:r>
        <w:rPr>
          <w:b/>
        </w:rPr>
        <w:t xml:space="preserve">Strategies and </w:t>
      </w:r>
      <w:r w:rsidR="002C3208" w:rsidRPr="00774656">
        <w:rPr>
          <w:b/>
        </w:rPr>
        <w:t>Interventions</w:t>
      </w:r>
    </w:p>
    <w:p w14:paraId="3C4FC7D0" w14:textId="77777777" w:rsidR="009E2686" w:rsidRPr="009E2686" w:rsidRDefault="009E2686" w:rsidP="00FC5625">
      <w:pPr>
        <w:spacing w:line="276" w:lineRule="auto"/>
        <w:rPr>
          <w:b/>
        </w:rPr>
      </w:pPr>
    </w:p>
    <w:p w14:paraId="2F824609" w14:textId="3F0220CB" w:rsidR="009E2686" w:rsidRDefault="00FC5625" w:rsidP="00FC5625">
      <w:pPr>
        <w:pStyle w:val="ListParagraph"/>
        <w:numPr>
          <w:ilvl w:val="0"/>
          <w:numId w:val="9"/>
        </w:numPr>
        <w:spacing w:line="276" w:lineRule="auto"/>
        <w:rPr>
          <w:rFonts w:cs="Times New Roman"/>
          <w:szCs w:val="24"/>
        </w:rPr>
      </w:pPr>
      <w:r>
        <w:rPr>
          <w:rFonts w:cs="Times New Roman"/>
          <w:b/>
          <w:szCs w:val="24"/>
        </w:rPr>
        <w:t>Analyze</w:t>
      </w:r>
      <w:r w:rsidRPr="00FC5625">
        <w:rPr>
          <w:rFonts w:cs="Times New Roman"/>
          <w:b/>
          <w:szCs w:val="24"/>
        </w:rPr>
        <w:t xml:space="preserve"> </w:t>
      </w:r>
      <w:r w:rsidR="009E2686" w:rsidRPr="00FC5625">
        <w:rPr>
          <w:rFonts w:cs="Times New Roman"/>
          <w:b/>
          <w:szCs w:val="24"/>
        </w:rPr>
        <w:t xml:space="preserve">data, especially school climate data, </w:t>
      </w:r>
      <w:r>
        <w:rPr>
          <w:rFonts w:cs="Times New Roman"/>
          <w:b/>
          <w:szCs w:val="24"/>
        </w:rPr>
        <w:t>related to school safety</w:t>
      </w:r>
      <w:r w:rsidR="009E2686" w:rsidRPr="00FC5625">
        <w:rPr>
          <w:rFonts w:cs="Times New Roman"/>
          <w:szCs w:val="24"/>
        </w:rPr>
        <w:t xml:space="preserve">. </w:t>
      </w:r>
    </w:p>
    <w:p w14:paraId="4FB0DE2B" w14:textId="77777777" w:rsidR="00DC39E6" w:rsidRDefault="00DC39E6" w:rsidP="00DC39E6">
      <w:pPr>
        <w:pStyle w:val="ListParagraph"/>
        <w:spacing w:line="276" w:lineRule="auto"/>
        <w:ind w:left="360"/>
        <w:rPr>
          <w:rFonts w:cs="Times New Roman"/>
          <w:szCs w:val="24"/>
        </w:rPr>
      </w:pPr>
    </w:p>
    <w:p w14:paraId="4FE49C79" w14:textId="3BCB4E84" w:rsidR="002A70AB" w:rsidRPr="00A146D1" w:rsidRDefault="002A70AB" w:rsidP="000B2CA5">
      <w:pPr>
        <w:pStyle w:val="ListParagraph"/>
        <w:rPr>
          <w:rFonts w:eastAsia="Calibri" w:cs="Times New Roman"/>
          <w:strike/>
          <w:szCs w:val="24"/>
        </w:rPr>
      </w:pPr>
      <w:r>
        <w:rPr>
          <w:rFonts w:cs="Times New Roman"/>
          <w:szCs w:val="24"/>
        </w:rPr>
        <w:t xml:space="preserve">I.1 </w:t>
      </w:r>
      <w:proofErr w:type="gramStart"/>
      <w:r w:rsidRPr="002A70AB">
        <w:rPr>
          <w:rFonts w:eastAsia="Calibri" w:cs="Times New Roman"/>
          <w:szCs w:val="24"/>
        </w:rPr>
        <w:t>It</w:t>
      </w:r>
      <w:proofErr w:type="gramEnd"/>
      <w:r w:rsidRPr="002A70AB">
        <w:rPr>
          <w:rFonts w:eastAsia="Calibri" w:cs="Times New Roman"/>
          <w:szCs w:val="24"/>
        </w:rPr>
        <w:t xml:space="preserve"> is strongly recommended that </w:t>
      </w:r>
      <w:r>
        <w:rPr>
          <w:rFonts w:eastAsia="Calibri" w:cs="Times New Roman"/>
          <w:szCs w:val="24"/>
        </w:rPr>
        <w:t xml:space="preserve">changes in current policies and practices pertaining to school safety be guided by </w:t>
      </w:r>
      <w:r w:rsidRPr="002A70AB">
        <w:rPr>
          <w:rFonts w:eastAsia="Calibri" w:cs="Times New Roman"/>
          <w:szCs w:val="24"/>
        </w:rPr>
        <w:t xml:space="preserve">a needs assessment that includes </w:t>
      </w:r>
      <w:r>
        <w:rPr>
          <w:rFonts w:eastAsia="Calibri" w:cs="Times New Roman"/>
          <w:szCs w:val="24"/>
        </w:rPr>
        <w:t>data from multiple sources</w:t>
      </w:r>
      <w:r w:rsidR="000B2CA5">
        <w:rPr>
          <w:rFonts w:eastAsia="Calibri" w:cs="Times New Roman"/>
          <w:szCs w:val="24"/>
        </w:rPr>
        <w:t xml:space="preserve">, especially </w:t>
      </w:r>
      <w:r>
        <w:rPr>
          <w:rFonts w:eastAsia="Calibri" w:cs="Times New Roman"/>
          <w:szCs w:val="24"/>
        </w:rPr>
        <w:t xml:space="preserve">a comprehensive school climate survey, </w:t>
      </w:r>
      <w:r w:rsidRPr="002A70AB">
        <w:rPr>
          <w:rFonts w:eastAsia="Calibri" w:cs="Times New Roman"/>
          <w:szCs w:val="24"/>
        </w:rPr>
        <w:t>such as the</w:t>
      </w:r>
      <w:r w:rsidRPr="008D368F">
        <w:rPr>
          <w:rFonts w:eastAsia="Calibri" w:cs="Times New Roman"/>
          <w:i/>
          <w:szCs w:val="24"/>
        </w:rPr>
        <w:t xml:space="preserve"> Delaware School Climate </w:t>
      </w:r>
      <w:r w:rsidR="008916A8">
        <w:rPr>
          <w:rFonts w:eastAsia="Calibri" w:cs="Times New Roman"/>
          <w:i/>
          <w:szCs w:val="24"/>
        </w:rPr>
        <w:t xml:space="preserve">Scale </w:t>
      </w:r>
      <w:r w:rsidR="00A30C8C">
        <w:rPr>
          <w:rFonts w:eastAsia="Calibri" w:cs="Times New Roman"/>
          <w:szCs w:val="24"/>
        </w:rPr>
        <w:t>of</w:t>
      </w:r>
      <w:r w:rsidR="008916A8">
        <w:rPr>
          <w:rFonts w:eastAsia="Calibri" w:cs="Times New Roman"/>
          <w:szCs w:val="24"/>
        </w:rPr>
        <w:t xml:space="preserve"> the </w:t>
      </w:r>
      <w:r w:rsidR="00F61D6E" w:rsidRPr="007540E5">
        <w:rPr>
          <w:rFonts w:eastAsia="Calibri" w:cs="Times New Roman"/>
          <w:szCs w:val="24"/>
        </w:rPr>
        <w:t>DSS</w:t>
      </w:r>
      <w:r w:rsidR="000B2CA5">
        <w:rPr>
          <w:rFonts w:eastAsia="Calibri" w:cs="Times New Roman"/>
          <w:szCs w:val="24"/>
        </w:rPr>
        <w:t xml:space="preserve">. </w:t>
      </w:r>
      <w:r w:rsidRPr="00BB79A7">
        <w:rPr>
          <w:rFonts w:eastAsia="Calibri" w:cs="Times New Roman"/>
          <w:szCs w:val="24"/>
        </w:rPr>
        <w:t xml:space="preserve">The survey should be completed by students, teachers/staff, and parents, while recognizing that </w:t>
      </w:r>
      <w:r w:rsidR="006F1409" w:rsidRPr="00BB79A7">
        <w:rPr>
          <w:rFonts w:eastAsia="Calibri" w:cs="Times New Roman"/>
          <w:szCs w:val="24"/>
        </w:rPr>
        <w:t>percep</w:t>
      </w:r>
      <w:r w:rsidR="00F1371B" w:rsidRPr="00BB79A7">
        <w:rPr>
          <w:rFonts w:eastAsia="Calibri" w:cs="Times New Roman"/>
          <w:szCs w:val="24"/>
        </w:rPr>
        <w:t>tions may differ among</w:t>
      </w:r>
      <w:r w:rsidR="00A146D1">
        <w:rPr>
          <w:rFonts w:eastAsia="Calibri" w:cs="Times New Roman"/>
          <w:szCs w:val="24"/>
        </w:rPr>
        <w:t xml:space="preserve"> groups.</w:t>
      </w:r>
    </w:p>
    <w:p w14:paraId="1053AEC5" w14:textId="77777777" w:rsidR="002A70AB" w:rsidRPr="002A70AB" w:rsidRDefault="002A70AB" w:rsidP="002A70AB">
      <w:pPr>
        <w:spacing w:line="276" w:lineRule="auto"/>
        <w:ind w:left="720"/>
        <w:contextualSpacing/>
        <w:rPr>
          <w:rFonts w:eastAsia="Calibri"/>
        </w:rPr>
      </w:pPr>
    </w:p>
    <w:p w14:paraId="4905BB10" w14:textId="1C095DA0" w:rsidR="004116D0" w:rsidRDefault="002A70AB" w:rsidP="00BB79A7">
      <w:pPr>
        <w:spacing w:line="276" w:lineRule="auto"/>
        <w:ind w:firstLine="720"/>
        <w:contextualSpacing/>
        <w:rPr>
          <w:rFonts w:eastAsia="Calibri"/>
        </w:rPr>
      </w:pPr>
      <w:r w:rsidRPr="002A70AB">
        <w:rPr>
          <w:rFonts w:eastAsia="Calibri"/>
        </w:rPr>
        <w:t>Results of the surveys would help answer the critical question:</w:t>
      </w:r>
      <w:r w:rsidR="004116D0">
        <w:rPr>
          <w:rFonts w:eastAsia="Calibri"/>
          <w:i/>
        </w:rPr>
        <w:t xml:space="preserve"> </w:t>
      </w:r>
    </w:p>
    <w:p w14:paraId="1369B994" w14:textId="29F4527F" w:rsidR="008D368F" w:rsidRPr="00625BEB" w:rsidRDefault="008D368F" w:rsidP="00625BEB">
      <w:pPr>
        <w:spacing w:line="276" w:lineRule="auto"/>
        <w:ind w:left="720"/>
        <w:contextualSpacing/>
        <w:rPr>
          <w:rFonts w:eastAsia="Calibri"/>
          <w:i/>
        </w:rPr>
      </w:pPr>
      <w:r w:rsidRPr="00625BEB">
        <w:rPr>
          <w:rFonts w:eastAsia="Calibri"/>
          <w:i/>
        </w:rPr>
        <w:lastRenderedPageBreak/>
        <w:t>Is my school perceived as being safe across students, teachers/staff, and parents, and across subgroups within those respondents, including grades (e.g., 9</w:t>
      </w:r>
      <w:r w:rsidRPr="00625BEB">
        <w:rPr>
          <w:rFonts w:eastAsia="Calibri"/>
          <w:i/>
          <w:vertAlign w:val="superscript"/>
        </w:rPr>
        <w:t>th</w:t>
      </w:r>
      <w:r w:rsidRPr="00625BEB">
        <w:rPr>
          <w:rFonts w:eastAsia="Calibri"/>
          <w:i/>
        </w:rPr>
        <w:t xml:space="preserve"> versus 12</w:t>
      </w:r>
      <w:r w:rsidRPr="00625BEB">
        <w:rPr>
          <w:rFonts w:eastAsia="Calibri"/>
          <w:i/>
          <w:vertAlign w:val="superscript"/>
        </w:rPr>
        <w:t>th</w:t>
      </w:r>
      <w:r w:rsidRPr="00625BEB">
        <w:rPr>
          <w:rFonts w:eastAsia="Calibri"/>
          <w:i/>
        </w:rPr>
        <w:t xml:space="preserve"> grade), racial/ethnic groups, and gender?</w:t>
      </w:r>
    </w:p>
    <w:p w14:paraId="3DB5E1E2" w14:textId="77777777" w:rsidR="008D368F" w:rsidRDefault="008D368F" w:rsidP="00BB79A7">
      <w:pPr>
        <w:pStyle w:val="ListParagraph"/>
        <w:spacing w:line="276" w:lineRule="auto"/>
        <w:ind w:left="2880"/>
        <w:rPr>
          <w:rFonts w:eastAsia="Calibri" w:cs="Times New Roman"/>
          <w:szCs w:val="24"/>
        </w:rPr>
      </w:pPr>
    </w:p>
    <w:p w14:paraId="1D0D8F0E" w14:textId="1B38C460" w:rsidR="008D368F" w:rsidRDefault="004116D0" w:rsidP="004116D0">
      <w:pPr>
        <w:pStyle w:val="ListParagraph"/>
        <w:numPr>
          <w:ilvl w:val="0"/>
          <w:numId w:val="20"/>
        </w:numPr>
        <w:spacing w:line="276" w:lineRule="auto"/>
        <w:rPr>
          <w:rFonts w:eastAsia="Calibri" w:cs="Times New Roman"/>
          <w:szCs w:val="24"/>
        </w:rPr>
      </w:pPr>
      <w:r>
        <w:rPr>
          <w:rFonts w:eastAsia="Calibri" w:cs="Times New Roman"/>
          <w:szCs w:val="24"/>
        </w:rPr>
        <w:t xml:space="preserve">Finding </w:t>
      </w:r>
      <w:r w:rsidR="008D368F">
        <w:rPr>
          <w:rFonts w:eastAsia="Calibri" w:cs="Times New Roman"/>
          <w:szCs w:val="24"/>
        </w:rPr>
        <w:t>positive perceptions of school safety across all subgroups would indicate little or no need for the interventions that follow or for related staff development</w:t>
      </w:r>
      <w:r>
        <w:rPr>
          <w:rFonts w:eastAsia="Calibri" w:cs="Times New Roman"/>
          <w:szCs w:val="24"/>
        </w:rPr>
        <w:t>. This is</w:t>
      </w:r>
      <w:r w:rsidR="0044397C">
        <w:rPr>
          <w:rFonts w:eastAsia="Calibri" w:cs="Times New Roman"/>
          <w:szCs w:val="24"/>
        </w:rPr>
        <w:t xml:space="preserve"> especially </w:t>
      </w:r>
      <w:r>
        <w:rPr>
          <w:rFonts w:eastAsia="Calibri" w:cs="Times New Roman"/>
          <w:szCs w:val="24"/>
        </w:rPr>
        <w:t xml:space="preserve">true if the findings are supported by other </w:t>
      </w:r>
      <w:r w:rsidR="0044397C">
        <w:rPr>
          <w:rFonts w:eastAsia="Calibri" w:cs="Times New Roman"/>
          <w:szCs w:val="24"/>
        </w:rPr>
        <w:t xml:space="preserve">data </w:t>
      </w:r>
      <w:r>
        <w:rPr>
          <w:rFonts w:eastAsia="Calibri" w:cs="Times New Roman"/>
          <w:szCs w:val="24"/>
        </w:rPr>
        <w:t>supporting the validity of</w:t>
      </w:r>
      <w:r w:rsidR="0044397C">
        <w:rPr>
          <w:rFonts w:eastAsia="Calibri" w:cs="Times New Roman"/>
          <w:szCs w:val="24"/>
        </w:rPr>
        <w:t xml:space="preserve"> those perceptions (see I.3 for other sources of </w:t>
      </w:r>
      <w:r>
        <w:rPr>
          <w:rFonts w:eastAsia="Calibri" w:cs="Times New Roman"/>
          <w:szCs w:val="24"/>
        </w:rPr>
        <w:t xml:space="preserve">school safety </w:t>
      </w:r>
      <w:r w:rsidR="0044397C">
        <w:rPr>
          <w:rFonts w:eastAsia="Calibri" w:cs="Times New Roman"/>
          <w:szCs w:val="24"/>
        </w:rPr>
        <w:t>data).</w:t>
      </w:r>
    </w:p>
    <w:p w14:paraId="1A12D81A" w14:textId="3F16B761" w:rsidR="008D368F" w:rsidRDefault="004116D0" w:rsidP="004116D0">
      <w:pPr>
        <w:pStyle w:val="ListParagraph"/>
        <w:numPr>
          <w:ilvl w:val="0"/>
          <w:numId w:val="20"/>
        </w:numPr>
        <w:spacing w:line="276" w:lineRule="auto"/>
        <w:rPr>
          <w:rFonts w:eastAsia="Calibri" w:cs="Times New Roman"/>
          <w:szCs w:val="24"/>
        </w:rPr>
      </w:pPr>
      <w:r>
        <w:rPr>
          <w:rFonts w:eastAsia="Calibri" w:cs="Times New Roman"/>
          <w:szCs w:val="24"/>
        </w:rPr>
        <w:t xml:space="preserve">Finding </w:t>
      </w:r>
      <w:r w:rsidR="00C3508C">
        <w:rPr>
          <w:rFonts w:eastAsia="Calibri" w:cs="Times New Roman"/>
          <w:szCs w:val="24"/>
        </w:rPr>
        <w:t xml:space="preserve">negative perceptions of school safety across multiple subgroups would indicate the need for </w:t>
      </w:r>
      <w:r w:rsidR="00CB3C9F">
        <w:rPr>
          <w:rFonts w:eastAsia="Calibri" w:cs="Times New Roman"/>
          <w:szCs w:val="24"/>
        </w:rPr>
        <w:t>comprehensive and sustained efforts to improve school safety, including related district, administrator, and staff development.</w:t>
      </w:r>
    </w:p>
    <w:p w14:paraId="043AD326" w14:textId="42CBA3EE" w:rsidR="00CB3C9F" w:rsidRDefault="004116D0" w:rsidP="004116D0">
      <w:pPr>
        <w:pStyle w:val="ListParagraph"/>
        <w:numPr>
          <w:ilvl w:val="0"/>
          <w:numId w:val="20"/>
        </w:numPr>
        <w:spacing w:line="276" w:lineRule="auto"/>
        <w:rPr>
          <w:rFonts w:eastAsia="Calibri" w:cs="Times New Roman"/>
          <w:szCs w:val="24"/>
        </w:rPr>
      </w:pPr>
      <w:r>
        <w:rPr>
          <w:rFonts w:eastAsia="Calibri" w:cs="Times New Roman"/>
          <w:szCs w:val="24"/>
        </w:rPr>
        <w:t xml:space="preserve">Finding </w:t>
      </w:r>
      <w:r w:rsidR="00CB3C9F">
        <w:rPr>
          <w:rFonts w:eastAsia="Calibri" w:cs="Times New Roman"/>
          <w:szCs w:val="24"/>
        </w:rPr>
        <w:t xml:space="preserve">negative perceptions for specific subgroups would indicate the need for more targeted efforts </w:t>
      </w:r>
      <w:r w:rsidR="000B2CA5">
        <w:rPr>
          <w:rFonts w:eastAsia="Calibri" w:cs="Times New Roman"/>
          <w:szCs w:val="24"/>
        </w:rPr>
        <w:t>and deeper information gathering from those subgroups (e.g., African American students in the school, male students in 5</w:t>
      </w:r>
      <w:r w:rsidR="000B2CA5" w:rsidRPr="00BB79A7">
        <w:rPr>
          <w:rFonts w:eastAsia="Calibri" w:cs="Times New Roman"/>
          <w:szCs w:val="24"/>
          <w:vertAlign w:val="superscript"/>
        </w:rPr>
        <w:t>th</w:t>
      </w:r>
      <w:r w:rsidR="000B2CA5">
        <w:rPr>
          <w:rFonts w:eastAsia="Calibri" w:cs="Times New Roman"/>
          <w:szCs w:val="24"/>
        </w:rPr>
        <w:t xml:space="preserve"> grade).</w:t>
      </w:r>
    </w:p>
    <w:p w14:paraId="677BA79C" w14:textId="4CD39D0F" w:rsidR="000B2CA5" w:rsidRPr="00BB79A7" w:rsidRDefault="000B2CA5" w:rsidP="004116D0">
      <w:pPr>
        <w:pStyle w:val="ListParagraph"/>
        <w:numPr>
          <w:ilvl w:val="0"/>
          <w:numId w:val="20"/>
        </w:numPr>
        <w:spacing w:line="276" w:lineRule="auto"/>
        <w:rPr>
          <w:rFonts w:eastAsia="Calibri" w:cs="Times New Roman"/>
          <w:szCs w:val="24"/>
        </w:rPr>
      </w:pPr>
      <w:r>
        <w:rPr>
          <w:rFonts w:eastAsia="Calibri" w:cs="Times New Roman"/>
          <w:szCs w:val="24"/>
        </w:rPr>
        <w:t xml:space="preserve">The Delaware School Climate Survey Interpretation Worksheets are designed to help schools determine the above. See </w:t>
      </w:r>
      <w:r w:rsidR="00A30C8C">
        <w:rPr>
          <w:rFonts w:eastAsia="Calibri" w:cs="Times New Roman"/>
          <w:szCs w:val="24"/>
        </w:rPr>
        <w:t xml:space="preserve">the Delaware PBS website: </w:t>
      </w:r>
      <w:r w:rsidRPr="000B2CA5">
        <w:rPr>
          <w:rFonts w:eastAsia="Calibri" w:cs="Times New Roman"/>
          <w:szCs w:val="24"/>
        </w:rPr>
        <w:t>http://wh1.oet.udel.edu/pbs/school-climate/use-of-school-climate-data/</w:t>
      </w:r>
    </w:p>
    <w:p w14:paraId="4A5F2BCF" w14:textId="6AFC29B0" w:rsidR="002A70AB" w:rsidRPr="002A70AB" w:rsidRDefault="002A70AB" w:rsidP="002A70AB">
      <w:pPr>
        <w:spacing w:line="276" w:lineRule="auto"/>
        <w:contextualSpacing/>
        <w:rPr>
          <w:rFonts w:eastAsia="Calibri"/>
        </w:rPr>
      </w:pPr>
    </w:p>
    <w:p w14:paraId="402070ED" w14:textId="492EFDCC" w:rsidR="002A70AB" w:rsidRPr="002A70AB" w:rsidRDefault="002A70AB" w:rsidP="00BB79A7">
      <w:pPr>
        <w:spacing w:line="276" w:lineRule="auto"/>
        <w:ind w:left="720"/>
        <w:contextualSpacing/>
        <w:rPr>
          <w:rFonts w:eastAsia="Calibri"/>
        </w:rPr>
      </w:pPr>
      <w:r w:rsidRPr="002A70AB">
        <w:rPr>
          <w:rFonts w:eastAsia="Calibri"/>
        </w:rPr>
        <w:t xml:space="preserve">I.2. Be sure to examine not only subscale scores, but also responses to specific survey items, especially student responses to items on the </w:t>
      </w:r>
      <w:r w:rsidR="00D25B2F">
        <w:rPr>
          <w:rFonts w:eastAsia="Calibri"/>
        </w:rPr>
        <w:t>School Safety subscale</w:t>
      </w:r>
      <w:r w:rsidRPr="002A70AB">
        <w:rPr>
          <w:rFonts w:eastAsia="Calibri"/>
        </w:rPr>
        <w:t xml:space="preserve"> </w:t>
      </w:r>
      <w:r w:rsidR="00D25B2F">
        <w:rPr>
          <w:rFonts w:eastAsia="Calibri"/>
        </w:rPr>
        <w:t>on the School Climate Scale</w:t>
      </w:r>
      <w:r w:rsidRPr="002A70AB">
        <w:rPr>
          <w:rFonts w:eastAsia="Calibri"/>
        </w:rPr>
        <w:t xml:space="preserve">. </w:t>
      </w:r>
      <w:r w:rsidR="00D25B2F">
        <w:rPr>
          <w:rFonts w:eastAsia="Calibri"/>
        </w:rPr>
        <w:t>Although this subscale consists of only three items, comparing responses to individual items can help determine if students feel safe in certain areas of their school (i.e., hallways) as well as in school in general. This information should help determine which interventions and efforts might be most appropriate.</w:t>
      </w:r>
    </w:p>
    <w:p w14:paraId="37990DF0" w14:textId="77777777" w:rsidR="002A70AB" w:rsidRPr="002A70AB" w:rsidRDefault="002A70AB" w:rsidP="002A70AB">
      <w:pPr>
        <w:spacing w:line="276" w:lineRule="auto"/>
        <w:ind w:left="1080"/>
        <w:contextualSpacing/>
        <w:rPr>
          <w:rFonts w:eastAsia="Calibri"/>
        </w:rPr>
      </w:pPr>
    </w:p>
    <w:p w14:paraId="5100A8AB" w14:textId="2F4957FE" w:rsidR="0072487A" w:rsidRDefault="002A70AB" w:rsidP="00BB79A7">
      <w:pPr>
        <w:spacing w:line="276" w:lineRule="auto"/>
        <w:ind w:left="720"/>
        <w:contextualSpacing/>
        <w:rPr>
          <w:rFonts w:eastAsia="Calibri"/>
        </w:rPr>
      </w:pPr>
      <w:r w:rsidRPr="002A70AB">
        <w:rPr>
          <w:rFonts w:eastAsia="Calibri"/>
        </w:rPr>
        <w:t xml:space="preserve">I.3. </w:t>
      </w:r>
      <w:r w:rsidR="0072487A">
        <w:rPr>
          <w:rFonts w:eastAsia="Calibri"/>
        </w:rPr>
        <w:t>In addition to school climate data, and especially if data indicate that school safety is an area of concern, other scores on the surveys and additional data related to safety</w:t>
      </w:r>
      <w:r w:rsidR="004116D0">
        <w:rPr>
          <w:rFonts w:eastAsia="Calibri"/>
        </w:rPr>
        <w:t xml:space="preserve"> should be examined</w:t>
      </w:r>
      <w:r w:rsidR="0072487A">
        <w:rPr>
          <w:rFonts w:eastAsia="Calibri"/>
        </w:rPr>
        <w:t xml:space="preserve">, such as office disciplinary referrals, suspensions and expulsions, </w:t>
      </w:r>
      <w:r w:rsidR="008D3293">
        <w:rPr>
          <w:rFonts w:eastAsia="Calibri"/>
        </w:rPr>
        <w:t>absences</w:t>
      </w:r>
      <w:r w:rsidR="0044397C">
        <w:rPr>
          <w:rFonts w:eastAsia="Calibri"/>
        </w:rPr>
        <w:t xml:space="preserve">, </w:t>
      </w:r>
      <w:r w:rsidR="0072487A">
        <w:rPr>
          <w:rFonts w:eastAsia="Calibri"/>
        </w:rPr>
        <w:t xml:space="preserve">and police reports and arrests. Generally, data should be disaggregated by behavior of concern (e.g., drugs, fighting, </w:t>
      </w:r>
      <w:proofErr w:type="gramStart"/>
      <w:r w:rsidR="0072487A">
        <w:rPr>
          <w:rFonts w:eastAsia="Calibri"/>
        </w:rPr>
        <w:t>noncompliance</w:t>
      </w:r>
      <w:proofErr w:type="gramEnd"/>
      <w:r w:rsidR="0072487A">
        <w:rPr>
          <w:rFonts w:eastAsia="Calibri"/>
        </w:rPr>
        <w:t xml:space="preserve">), location (e.g., hallway, cafeteria, bus), person making the referral, </w:t>
      </w:r>
      <w:r w:rsidR="0072487A">
        <w:rPr>
          <w:rFonts w:eastAsia="Calibri"/>
        </w:rPr>
        <w:lastRenderedPageBreak/>
        <w:t xml:space="preserve">and </w:t>
      </w:r>
      <w:r w:rsidR="0072487A" w:rsidRPr="005C4A95">
        <w:rPr>
          <w:rFonts w:eastAsia="Calibri"/>
        </w:rPr>
        <w:t>student demographics (e.g., race/ethnicity, grade, gender)</w:t>
      </w:r>
      <w:r w:rsidR="0072487A">
        <w:rPr>
          <w:rFonts w:eastAsia="Calibri"/>
        </w:rPr>
        <w:t>.</w:t>
      </w:r>
      <w:r w:rsidR="005C4A95">
        <w:rPr>
          <w:rStyle w:val="FootnoteReference"/>
          <w:rFonts w:eastAsia="Calibri"/>
        </w:rPr>
        <w:footnoteReference w:id="2"/>
      </w:r>
      <w:r w:rsidR="0072487A">
        <w:rPr>
          <w:rFonts w:eastAsia="Calibri"/>
        </w:rPr>
        <w:t xml:space="preserve"> Such disaggregated data </w:t>
      </w:r>
      <w:r w:rsidR="00395B28">
        <w:rPr>
          <w:rFonts w:eastAsia="Calibri"/>
        </w:rPr>
        <w:t xml:space="preserve">can reveal </w:t>
      </w:r>
      <w:r w:rsidR="004116D0">
        <w:rPr>
          <w:rFonts w:eastAsia="Calibri"/>
        </w:rPr>
        <w:t xml:space="preserve">specific </w:t>
      </w:r>
      <w:r w:rsidR="00395B28">
        <w:rPr>
          <w:rFonts w:eastAsia="Calibri"/>
        </w:rPr>
        <w:t xml:space="preserve">school needs and areas for intervention. For example, if data indicate </w:t>
      </w:r>
      <w:r w:rsidR="004116D0">
        <w:rPr>
          <w:rFonts w:eastAsia="Calibri"/>
        </w:rPr>
        <w:t xml:space="preserve">that </w:t>
      </w:r>
      <w:r w:rsidR="00395B28">
        <w:rPr>
          <w:rFonts w:eastAsia="Calibri"/>
        </w:rPr>
        <w:t xml:space="preserve">students </w:t>
      </w:r>
      <w:r w:rsidR="004116D0">
        <w:rPr>
          <w:rFonts w:eastAsia="Calibri"/>
        </w:rPr>
        <w:t xml:space="preserve">are </w:t>
      </w:r>
      <w:r w:rsidR="00395B28">
        <w:rPr>
          <w:rFonts w:eastAsia="Calibri"/>
        </w:rPr>
        <w:t>bringing drugs or weapons to school</w:t>
      </w:r>
      <w:r w:rsidR="00D5682A">
        <w:rPr>
          <w:rFonts w:eastAsia="Calibri"/>
        </w:rPr>
        <w:t>,</w:t>
      </w:r>
      <w:r w:rsidR="004116D0">
        <w:rPr>
          <w:rFonts w:eastAsia="Calibri"/>
        </w:rPr>
        <w:t xml:space="preserve"> </w:t>
      </w:r>
      <w:r w:rsidR="00395B28">
        <w:rPr>
          <w:rFonts w:eastAsia="Calibri"/>
        </w:rPr>
        <w:t>then increased security measure</w:t>
      </w:r>
      <w:r w:rsidR="009F173E">
        <w:rPr>
          <w:rFonts w:eastAsia="Calibri"/>
        </w:rPr>
        <w:t>s</w:t>
      </w:r>
      <w:r w:rsidR="00395B28">
        <w:rPr>
          <w:rFonts w:eastAsia="Calibri"/>
        </w:rPr>
        <w:t xml:space="preserve"> (e.g., </w:t>
      </w:r>
      <w:r w:rsidR="004116D0">
        <w:rPr>
          <w:rFonts w:eastAsia="Calibri"/>
        </w:rPr>
        <w:t xml:space="preserve">greater surveillance, </w:t>
      </w:r>
      <w:r w:rsidR="00395B28">
        <w:rPr>
          <w:rFonts w:eastAsia="Calibri"/>
        </w:rPr>
        <w:t>locker searches) should be considered. If more minor problems are revealed</w:t>
      </w:r>
      <w:r w:rsidR="004116D0">
        <w:rPr>
          <w:rFonts w:eastAsia="Calibri"/>
        </w:rPr>
        <w:t>, it is likely that</w:t>
      </w:r>
      <w:r w:rsidR="00395B28">
        <w:rPr>
          <w:rFonts w:eastAsia="Calibri"/>
        </w:rPr>
        <w:t xml:space="preserve"> there </w:t>
      </w:r>
      <w:r w:rsidR="004116D0">
        <w:rPr>
          <w:rFonts w:eastAsia="Calibri"/>
        </w:rPr>
        <w:t xml:space="preserve">is </w:t>
      </w:r>
      <w:r w:rsidR="00395B28">
        <w:rPr>
          <w:rFonts w:eastAsia="Calibri"/>
        </w:rPr>
        <w:t>little need to implement measures beyond those already being implemented,</w:t>
      </w:r>
      <w:r w:rsidR="009F173E">
        <w:rPr>
          <w:rFonts w:eastAsia="Calibri"/>
        </w:rPr>
        <w:t xml:space="preserve"> and</w:t>
      </w:r>
      <w:r w:rsidR="00395B28">
        <w:rPr>
          <w:rFonts w:eastAsia="Calibri"/>
        </w:rPr>
        <w:t xml:space="preserve"> especially those </w:t>
      </w:r>
      <w:r w:rsidR="009F173E">
        <w:rPr>
          <w:rFonts w:eastAsia="Calibri"/>
        </w:rPr>
        <w:t xml:space="preserve">security measures </w:t>
      </w:r>
      <w:r w:rsidR="00395B28">
        <w:rPr>
          <w:rFonts w:eastAsia="Calibri"/>
        </w:rPr>
        <w:t>described above.</w:t>
      </w:r>
    </w:p>
    <w:p w14:paraId="125AAE50" w14:textId="1530DF88" w:rsidR="002A70AB" w:rsidRPr="002A70AB" w:rsidRDefault="0072487A" w:rsidP="00BB79A7">
      <w:pPr>
        <w:spacing w:line="276" w:lineRule="auto"/>
        <w:ind w:left="720"/>
        <w:contextualSpacing/>
        <w:rPr>
          <w:rFonts w:eastAsia="Calibri"/>
        </w:rPr>
      </w:pPr>
      <w:r>
        <w:rPr>
          <w:rFonts w:eastAsia="Calibri"/>
        </w:rPr>
        <w:t xml:space="preserve"> </w:t>
      </w:r>
    </w:p>
    <w:p w14:paraId="4EE43FA2" w14:textId="678D63C6" w:rsidR="002A70AB" w:rsidRPr="002A70AB" w:rsidRDefault="002A70AB" w:rsidP="00BB79A7">
      <w:pPr>
        <w:spacing w:line="276" w:lineRule="auto"/>
        <w:ind w:left="720"/>
        <w:contextualSpacing/>
        <w:rPr>
          <w:rFonts w:eastAsia="Calibri"/>
        </w:rPr>
      </w:pPr>
      <w:r w:rsidRPr="00301419">
        <w:rPr>
          <w:rFonts w:eastAsia="Calibri"/>
        </w:rPr>
        <w:t>I.4.</w:t>
      </w:r>
      <w:r w:rsidRPr="002A70AB">
        <w:rPr>
          <w:rFonts w:eastAsia="Calibri"/>
        </w:rPr>
        <w:t xml:space="preserve"> Share results of the survey(s) and other data with focus groups comprised of representatives of subgroups that responded unfavorably to the items. For example, if </w:t>
      </w:r>
      <w:r w:rsidR="00301419">
        <w:rPr>
          <w:rFonts w:eastAsia="Calibri"/>
        </w:rPr>
        <w:t>8</w:t>
      </w:r>
      <w:r w:rsidR="00301419" w:rsidRPr="00BB79A7">
        <w:rPr>
          <w:rFonts w:eastAsia="Calibri"/>
          <w:vertAlign w:val="superscript"/>
        </w:rPr>
        <w:t>th</w:t>
      </w:r>
      <w:r w:rsidR="00301419">
        <w:rPr>
          <w:rFonts w:eastAsia="Calibri"/>
        </w:rPr>
        <w:t xml:space="preserve"> </w:t>
      </w:r>
      <w:r w:rsidRPr="002A70AB">
        <w:rPr>
          <w:rFonts w:eastAsia="Calibri"/>
        </w:rPr>
        <w:t xml:space="preserve">grade teachers or Hispanic/Latino students responded particularly negatively, consider meeting with those groups to gain insight into their perceptions of </w:t>
      </w:r>
      <w:r w:rsidR="00301419">
        <w:rPr>
          <w:rFonts w:eastAsia="Calibri"/>
        </w:rPr>
        <w:t>school safety</w:t>
      </w:r>
      <w:r w:rsidRPr="002A70AB">
        <w:rPr>
          <w:rFonts w:eastAsia="Calibri"/>
        </w:rPr>
        <w:t>, as well as which of the interventions</w:t>
      </w:r>
      <w:r w:rsidR="00301419">
        <w:rPr>
          <w:rFonts w:eastAsia="Calibri"/>
        </w:rPr>
        <w:t>, strategies, and efforts</w:t>
      </w:r>
      <w:r w:rsidRPr="002A70AB">
        <w:rPr>
          <w:rFonts w:eastAsia="Calibri"/>
        </w:rPr>
        <w:t xml:space="preserve"> recommended below are likely to be effective.</w:t>
      </w:r>
    </w:p>
    <w:p w14:paraId="58D66687" w14:textId="30E3AA94" w:rsidR="002A70AB" w:rsidRPr="002A70AB" w:rsidRDefault="002A70AB" w:rsidP="002A70AB">
      <w:pPr>
        <w:pStyle w:val="ListParagraph"/>
        <w:spacing w:line="276" w:lineRule="auto"/>
        <w:ind w:left="360"/>
        <w:rPr>
          <w:rFonts w:cs="Times New Roman"/>
          <w:szCs w:val="24"/>
        </w:rPr>
      </w:pPr>
    </w:p>
    <w:p w14:paraId="37CA2634" w14:textId="77777777" w:rsidR="00FC5625" w:rsidRDefault="00571306" w:rsidP="00FC5625">
      <w:pPr>
        <w:pStyle w:val="ListParagraph"/>
        <w:numPr>
          <w:ilvl w:val="0"/>
          <w:numId w:val="9"/>
        </w:numPr>
        <w:spacing w:line="276" w:lineRule="auto"/>
        <w:rPr>
          <w:rFonts w:cs="Times New Roman"/>
          <w:szCs w:val="24"/>
        </w:rPr>
      </w:pPr>
      <w:r w:rsidRPr="00623693">
        <w:rPr>
          <w:rFonts w:cs="Times New Roman"/>
          <w:b/>
          <w:szCs w:val="24"/>
        </w:rPr>
        <w:t xml:space="preserve">Avoid </w:t>
      </w:r>
      <w:r w:rsidR="00E23975">
        <w:rPr>
          <w:rFonts w:cs="Times New Roman"/>
          <w:b/>
          <w:szCs w:val="24"/>
        </w:rPr>
        <w:t xml:space="preserve">simple and </w:t>
      </w:r>
      <w:r w:rsidR="002A2E60">
        <w:rPr>
          <w:rFonts w:cs="Times New Roman"/>
          <w:b/>
          <w:szCs w:val="24"/>
        </w:rPr>
        <w:t>quick fixes.</w:t>
      </w:r>
      <w:r w:rsidRPr="00623693">
        <w:rPr>
          <w:rFonts w:cs="Times New Roman"/>
          <w:szCs w:val="24"/>
        </w:rPr>
        <w:t xml:space="preserve"> </w:t>
      </w:r>
    </w:p>
    <w:p w14:paraId="768F8F3E" w14:textId="77777777" w:rsidR="00E91E17" w:rsidRDefault="00E91E17" w:rsidP="00FC5625">
      <w:pPr>
        <w:spacing w:line="276" w:lineRule="auto"/>
        <w:ind w:left="360"/>
      </w:pPr>
    </w:p>
    <w:p w14:paraId="74750098" w14:textId="18168D39" w:rsidR="00571306" w:rsidRDefault="00E23975" w:rsidP="00FC5625">
      <w:pPr>
        <w:spacing w:line="276" w:lineRule="auto"/>
        <w:ind w:left="360"/>
      </w:pPr>
      <w:r w:rsidRPr="00FC5625">
        <w:t xml:space="preserve">Nearly all quick and simple solutions to complex problems are </w:t>
      </w:r>
      <w:r w:rsidR="00571306" w:rsidRPr="00FC5625">
        <w:t>ineffective</w:t>
      </w:r>
      <w:r w:rsidRPr="00FC5625">
        <w:t>, and many do more harm than good</w:t>
      </w:r>
      <w:r w:rsidR="00984A39" w:rsidRPr="00FC5625">
        <w:t xml:space="preserve">—not </w:t>
      </w:r>
      <w:r w:rsidR="000778F4" w:rsidRPr="00FC5625">
        <w:t>improving safety, and harming school climate</w:t>
      </w:r>
      <w:r w:rsidRPr="00FC5625">
        <w:t xml:space="preserve">. </w:t>
      </w:r>
      <w:r w:rsidR="00571306" w:rsidRPr="00FC5625">
        <w:t>Some common</w:t>
      </w:r>
      <w:r w:rsidR="0044397C">
        <w:t xml:space="preserve"> quick fixes</w:t>
      </w:r>
      <w:r w:rsidR="00847F72">
        <w:t xml:space="preserve"> </w:t>
      </w:r>
      <w:r w:rsidR="0044397C">
        <w:t>that a</w:t>
      </w:r>
      <w:r w:rsidR="00D5682A">
        <w:t>re typically ineffective follow.</w:t>
      </w:r>
      <w:r w:rsidR="0044397C">
        <w:t xml:space="preserve"> </w:t>
      </w:r>
    </w:p>
    <w:p w14:paraId="2E50007B" w14:textId="77777777" w:rsidR="00E91E17" w:rsidRPr="00FC5625" w:rsidRDefault="00E91E17" w:rsidP="00E91E17">
      <w:pPr>
        <w:spacing w:line="276" w:lineRule="auto"/>
      </w:pPr>
    </w:p>
    <w:p w14:paraId="4D497883" w14:textId="0EB7C60F" w:rsidR="001634B2" w:rsidRPr="001634B2" w:rsidRDefault="00571306" w:rsidP="00FC5625">
      <w:pPr>
        <w:pStyle w:val="ListParagraph"/>
        <w:numPr>
          <w:ilvl w:val="1"/>
          <w:numId w:val="9"/>
        </w:numPr>
        <w:spacing w:line="276" w:lineRule="auto"/>
        <w:rPr>
          <w:rFonts w:cs="Times New Roman"/>
          <w:i/>
          <w:szCs w:val="24"/>
        </w:rPr>
      </w:pPr>
      <w:r>
        <w:rPr>
          <w:rFonts w:cs="Times New Roman"/>
          <w:i/>
          <w:szCs w:val="24"/>
        </w:rPr>
        <w:t>Student p</w:t>
      </w:r>
      <w:r w:rsidRPr="00203CCE">
        <w:rPr>
          <w:rFonts w:cs="Times New Roman"/>
          <w:i/>
          <w:szCs w:val="24"/>
        </w:rPr>
        <w:t>rofiling</w:t>
      </w:r>
      <w:r>
        <w:rPr>
          <w:rFonts w:cs="Times New Roman"/>
          <w:i/>
          <w:szCs w:val="24"/>
        </w:rPr>
        <w:t>.</w:t>
      </w:r>
      <w:r w:rsidR="000778F4">
        <w:rPr>
          <w:rFonts w:cs="Times New Roman"/>
          <w:szCs w:val="24"/>
        </w:rPr>
        <w:t xml:space="preserve"> C</w:t>
      </w:r>
      <w:r>
        <w:rPr>
          <w:rFonts w:cs="Times New Roman"/>
          <w:szCs w:val="24"/>
        </w:rPr>
        <w:t xml:space="preserve">reating a list of characteristics of students </w:t>
      </w:r>
      <w:r w:rsidR="0044397C">
        <w:rPr>
          <w:rFonts w:cs="Times New Roman"/>
          <w:szCs w:val="24"/>
        </w:rPr>
        <w:t xml:space="preserve">who are </w:t>
      </w:r>
      <w:r>
        <w:rPr>
          <w:rFonts w:cs="Times New Roman"/>
          <w:szCs w:val="24"/>
        </w:rPr>
        <w:t>most likely to engage in a given act, such as a school shooting</w:t>
      </w:r>
      <w:r w:rsidR="000778F4">
        <w:rPr>
          <w:rFonts w:cs="Times New Roman"/>
          <w:szCs w:val="24"/>
        </w:rPr>
        <w:t xml:space="preserve">, </w:t>
      </w:r>
      <w:r>
        <w:rPr>
          <w:rFonts w:cs="Times New Roman"/>
          <w:szCs w:val="24"/>
        </w:rPr>
        <w:t>be</w:t>
      </w:r>
      <w:r w:rsidR="000778F4">
        <w:rPr>
          <w:rFonts w:cs="Times New Roman"/>
          <w:szCs w:val="24"/>
        </w:rPr>
        <w:t>came popular shortly after the C</w:t>
      </w:r>
      <w:r>
        <w:rPr>
          <w:rFonts w:cs="Times New Roman"/>
          <w:szCs w:val="24"/>
        </w:rPr>
        <w:t>olumbine shooting</w:t>
      </w:r>
      <w:r w:rsidR="000778F4">
        <w:rPr>
          <w:rFonts w:cs="Times New Roman"/>
          <w:szCs w:val="24"/>
        </w:rPr>
        <w:t>s. Such profiling has b</w:t>
      </w:r>
      <w:r w:rsidR="00253504">
        <w:rPr>
          <w:rFonts w:cs="Times New Roman"/>
          <w:szCs w:val="24"/>
        </w:rPr>
        <w:t xml:space="preserve">een shown to be unreliable, </w:t>
      </w:r>
      <w:r w:rsidR="000778F4">
        <w:rPr>
          <w:rFonts w:cs="Times New Roman"/>
          <w:szCs w:val="24"/>
        </w:rPr>
        <w:t>falsely identify</w:t>
      </w:r>
      <w:r w:rsidR="00253504">
        <w:rPr>
          <w:rFonts w:cs="Times New Roman"/>
          <w:szCs w:val="24"/>
        </w:rPr>
        <w:t>ing</w:t>
      </w:r>
      <w:r w:rsidR="000778F4">
        <w:rPr>
          <w:rFonts w:cs="Times New Roman"/>
          <w:szCs w:val="24"/>
        </w:rPr>
        <w:t xml:space="preserve"> many stud</w:t>
      </w:r>
      <w:r w:rsidR="00895061">
        <w:rPr>
          <w:rFonts w:cs="Times New Roman"/>
          <w:szCs w:val="24"/>
        </w:rPr>
        <w:t>ents as being threats to safety</w:t>
      </w:r>
      <w:r>
        <w:rPr>
          <w:rFonts w:cs="Times New Roman"/>
          <w:szCs w:val="24"/>
        </w:rPr>
        <w:t>.</w:t>
      </w:r>
      <w:r w:rsidR="00895061" w:rsidRPr="00895061">
        <w:rPr>
          <w:rFonts w:cs="Times New Roman"/>
          <w:szCs w:val="24"/>
          <w:vertAlign w:val="superscript"/>
        </w:rPr>
        <w:t>17-18</w:t>
      </w:r>
      <w:r>
        <w:rPr>
          <w:rFonts w:cs="Times New Roman"/>
          <w:szCs w:val="24"/>
        </w:rPr>
        <w:t xml:space="preserve"> </w:t>
      </w:r>
      <w:r w:rsidR="00253504">
        <w:rPr>
          <w:rFonts w:cs="Times New Roman"/>
          <w:szCs w:val="24"/>
        </w:rPr>
        <w:t xml:space="preserve">Studies show that </w:t>
      </w:r>
      <w:r w:rsidR="001A17E4">
        <w:rPr>
          <w:rFonts w:cs="Times New Roman"/>
          <w:szCs w:val="24"/>
        </w:rPr>
        <w:t xml:space="preserve">school shooters do not fit any one profile. </w:t>
      </w:r>
      <w:r w:rsidR="0044397C">
        <w:rPr>
          <w:rFonts w:cs="Times New Roman"/>
          <w:szCs w:val="24"/>
        </w:rPr>
        <w:t>For example, w</w:t>
      </w:r>
      <w:r w:rsidR="000778F4">
        <w:rPr>
          <w:rFonts w:cs="Times New Roman"/>
          <w:szCs w:val="24"/>
        </w:rPr>
        <w:t xml:space="preserve">hereas </w:t>
      </w:r>
      <w:r w:rsidR="001A17E4">
        <w:rPr>
          <w:rFonts w:cs="Times New Roman"/>
          <w:szCs w:val="24"/>
        </w:rPr>
        <w:t xml:space="preserve">many </w:t>
      </w:r>
      <w:r w:rsidR="009725CD">
        <w:rPr>
          <w:rFonts w:cs="Times New Roman"/>
          <w:szCs w:val="24"/>
        </w:rPr>
        <w:t xml:space="preserve">victims of bullying </w:t>
      </w:r>
      <w:r w:rsidR="001A17E4">
        <w:rPr>
          <w:rFonts w:cs="Times New Roman"/>
          <w:szCs w:val="24"/>
        </w:rPr>
        <w:t xml:space="preserve">seek revenge, </w:t>
      </w:r>
      <w:r w:rsidR="009725CD">
        <w:rPr>
          <w:rFonts w:cs="Times New Roman"/>
          <w:szCs w:val="24"/>
        </w:rPr>
        <w:t xml:space="preserve">including many shooters, </w:t>
      </w:r>
      <w:r w:rsidR="001A17E4">
        <w:rPr>
          <w:rFonts w:cs="Times New Roman"/>
          <w:szCs w:val="24"/>
        </w:rPr>
        <w:t xml:space="preserve">there are many other victims </w:t>
      </w:r>
      <w:r w:rsidR="009725CD">
        <w:rPr>
          <w:rFonts w:cs="Times New Roman"/>
          <w:szCs w:val="24"/>
        </w:rPr>
        <w:t xml:space="preserve">of bullying who do not seek revenge and the vast majority </w:t>
      </w:r>
      <w:r w:rsidR="001A17E4">
        <w:rPr>
          <w:rFonts w:cs="Times New Roman"/>
          <w:szCs w:val="24"/>
        </w:rPr>
        <w:t xml:space="preserve">never consider shooting the bully. </w:t>
      </w:r>
    </w:p>
    <w:p w14:paraId="1527A724" w14:textId="409E0969" w:rsidR="00571306" w:rsidRPr="00A67B74" w:rsidRDefault="00571306" w:rsidP="00FC5625">
      <w:pPr>
        <w:pStyle w:val="ListParagraph"/>
        <w:numPr>
          <w:ilvl w:val="1"/>
          <w:numId w:val="9"/>
        </w:numPr>
        <w:spacing w:line="276" w:lineRule="auto"/>
        <w:rPr>
          <w:rFonts w:cs="Times New Roman"/>
          <w:i/>
          <w:szCs w:val="24"/>
        </w:rPr>
      </w:pPr>
      <w:r w:rsidRPr="001634B2">
        <w:rPr>
          <w:rFonts w:cs="Times New Roman"/>
          <w:i/>
          <w:szCs w:val="24"/>
        </w:rPr>
        <w:t>School uniforms, strict dress code</w:t>
      </w:r>
      <w:r w:rsidR="00984A39" w:rsidRPr="001634B2">
        <w:rPr>
          <w:rFonts w:cs="Times New Roman"/>
          <w:i/>
          <w:szCs w:val="24"/>
        </w:rPr>
        <w:t>s</w:t>
      </w:r>
      <w:r w:rsidRPr="001634B2">
        <w:rPr>
          <w:rFonts w:cs="Times New Roman"/>
          <w:i/>
          <w:szCs w:val="24"/>
        </w:rPr>
        <w:t>, and ID badges.</w:t>
      </w:r>
      <w:r w:rsidRPr="001634B2">
        <w:rPr>
          <w:rFonts w:cs="Times New Roman"/>
          <w:szCs w:val="24"/>
        </w:rPr>
        <w:t xml:space="preserve"> </w:t>
      </w:r>
      <w:r w:rsidR="000A0F5B" w:rsidRPr="001634B2">
        <w:rPr>
          <w:rFonts w:cs="Times New Roman"/>
          <w:szCs w:val="24"/>
        </w:rPr>
        <w:t xml:space="preserve">One might argue that these practices </w:t>
      </w:r>
      <w:r w:rsidR="00A8273D" w:rsidRPr="001634B2">
        <w:rPr>
          <w:rFonts w:cs="Times New Roman"/>
          <w:szCs w:val="24"/>
        </w:rPr>
        <w:t xml:space="preserve">are worthwhile regardless of their impact on school safety. </w:t>
      </w:r>
      <w:r w:rsidR="000A0F5B" w:rsidRPr="001634B2">
        <w:rPr>
          <w:rFonts w:cs="Times New Roman"/>
          <w:szCs w:val="24"/>
        </w:rPr>
        <w:t xml:space="preserve">However, research is lacking showing that </w:t>
      </w:r>
      <w:r w:rsidR="001634B2">
        <w:rPr>
          <w:rFonts w:cs="Times New Roman"/>
          <w:szCs w:val="24"/>
        </w:rPr>
        <w:t xml:space="preserve">what students wear </w:t>
      </w:r>
      <w:r w:rsidR="00A67B74">
        <w:rPr>
          <w:rFonts w:cs="Times New Roman"/>
          <w:szCs w:val="24"/>
        </w:rPr>
        <w:t>has an appreciable effect on school safety</w:t>
      </w:r>
      <w:r w:rsidR="009725CD">
        <w:rPr>
          <w:rFonts w:cs="Times New Roman"/>
          <w:szCs w:val="24"/>
        </w:rPr>
        <w:t xml:space="preserve">. Often, imposing strict dress codes (including for uniforms) and requiring students to wear ID badges </w:t>
      </w:r>
      <w:r w:rsidR="00A8273D" w:rsidRPr="001634B2">
        <w:rPr>
          <w:rFonts w:cs="Times New Roman"/>
          <w:szCs w:val="24"/>
        </w:rPr>
        <w:t xml:space="preserve">increase suspension </w:t>
      </w:r>
      <w:r w:rsidR="00A8273D" w:rsidRPr="001634B2">
        <w:rPr>
          <w:rFonts w:cs="Times New Roman"/>
          <w:szCs w:val="24"/>
        </w:rPr>
        <w:lastRenderedPageBreak/>
        <w:t>rates and ma</w:t>
      </w:r>
      <w:r w:rsidR="009725CD">
        <w:rPr>
          <w:rFonts w:cs="Times New Roman"/>
          <w:szCs w:val="24"/>
        </w:rPr>
        <w:t>ke</w:t>
      </w:r>
      <w:r w:rsidR="007A2759">
        <w:rPr>
          <w:rFonts w:cs="Times New Roman"/>
          <w:szCs w:val="24"/>
        </w:rPr>
        <w:t>s</w:t>
      </w:r>
      <w:r w:rsidR="009725CD">
        <w:rPr>
          <w:rFonts w:cs="Times New Roman"/>
          <w:szCs w:val="24"/>
        </w:rPr>
        <w:t xml:space="preserve"> schools less pleasant places. That is, st</w:t>
      </w:r>
      <w:r w:rsidR="00D5682A">
        <w:rPr>
          <w:rFonts w:cs="Times New Roman"/>
          <w:szCs w:val="24"/>
        </w:rPr>
        <w:t>udents are constantly monitored,</w:t>
      </w:r>
      <w:r w:rsidR="009725CD">
        <w:rPr>
          <w:rFonts w:cs="Times New Roman"/>
          <w:szCs w:val="24"/>
        </w:rPr>
        <w:t xml:space="preserve"> and often suspended, for violations. </w:t>
      </w:r>
      <w:r w:rsidR="00ED0DFA">
        <w:rPr>
          <w:rFonts w:cs="Times New Roman"/>
          <w:szCs w:val="24"/>
        </w:rPr>
        <w:t xml:space="preserve">Schools should be aware that some studies indicate that African-American students are more likely than </w:t>
      </w:r>
      <w:r w:rsidR="00EA4BA5">
        <w:rPr>
          <w:rFonts w:cs="Times New Roman"/>
          <w:szCs w:val="24"/>
        </w:rPr>
        <w:t>Caucasian</w:t>
      </w:r>
      <w:r w:rsidR="00ED0DFA">
        <w:rPr>
          <w:rFonts w:cs="Times New Roman"/>
          <w:szCs w:val="24"/>
        </w:rPr>
        <w:t xml:space="preserve"> students to be suspended for dress code</w:t>
      </w:r>
      <w:r w:rsidR="00EA4BA5">
        <w:rPr>
          <w:rFonts w:cs="Times New Roman"/>
          <w:szCs w:val="24"/>
        </w:rPr>
        <w:t xml:space="preserve"> and more subjectively-defined</w:t>
      </w:r>
      <w:r w:rsidR="00ED0DFA">
        <w:rPr>
          <w:rFonts w:cs="Times New Roman"/>
          <w:szCs w:val="24"/>
        </w:rPr>
        <w:t xml:space="preserve"> violations </w:t>
      </w:r>
      <w:r w:rsidR="00EA4BA5">
        <w:rPr>
          <w:rFonts w:cs="Times New Roman"/>
          <w:szCs w:val="24"/>
        </w:rPr>
        <w:t xml:space="preserve">(e.g., defiance, disrespect, disruption), </w:t>
      </w:r>
      <w:r w:rsidR="00ED0DFA" w:rsidRPr="00EA4BA5">
        <w:rPr>
          <w:rFonts w:cs="Times New Roman"/>
          <w:szCs w:val="24"/>
        </w:rPr>
        <w:t xml:space="preserve">and thus should be cognizant of possible implicit biases in responding to </w:t>
      </w:r>
      <w:r w:rsidR="00EA4BA5" w:rsidRPr="00EA4BA5">
        <w:rPr>
          <w:rFonts w:cs="Times New Roman"/>
          <w:szCs w:val="24"/>
        </w:rPr>
        <w:t>such</w:t>
      </w:r>
      <w:r w:rsidR="00ED0DFA" w:rsidRPr="00EA4BA5">
        <w:rPr>
          <w:rFonts w:cs="Times New Roman"/>
          <w:szCs w:val="24"/>
        </w:rPr>
        <w:t xml:space="preserve"> violations</w:t>
      </w:r>
      <w:r w:rsidR="00EA4BA5" w:rsidRPr="00EA4BA5">
        <w:rPr>
          <w:rFonts w:cs="Times New Roman"/>
          <w:szCs w:val="24"/>
        </w:rPr>
        <w:t>.</w:t>
      </w:r>
      <w:r w:rsidR="00EA4BA5" w:rsidRPr="00EA4BA5">
        <w:rPr>
          <w:rFonts w:cs="Times New Roman"/>
          <w:szCs w:val="24"/>
          <w:vertAlign w:val="superscript"/>
        </w:rPr>
        <w:t>37</w:t>
      </w:r>
    </w:p>
    <w:p w14:paraId="29C98EF1" w14:textId="3B837049" w:rsidR="00C46CE0" w:rsidRPr="00E91E17" w:rsidRDefault="0016003B" w:rsidP="003B0DCB">
      <w:pPr>
        <w:pStyle w:val="ListParagraph"/>
        <w:numPr>
          <w:ilvl w:val="1"/>
          <w:numId w:val="9"/>
        </w:numPr>
        <w:spacing w:line="276" w:lineRule="auto"/>
        <w:rPr>
          <w:rFonts w:cs="Times New Roman"/>
          <w:szCs w:val="24"/>
        </w:rPr>
      </w:pPr>
      <w:r w:rsidRPr="00A67B74">
        <w:rPr>
          <w:rFonts w:cs="Times New Roman"/>
          <w:i/>
          <w:szCs w:val="24"/>
        </w:rPr>
        <w:t xml:space="preserve">Pervasive zero tolerance approach. </w:t>
      </w:r>
      <w:r w:rsidR="00014025" w:rsidRPr="00D5682A">
        <w:rPr>
          <w:rFonts w:cs="Times New Roman"/>
          <w:szCs w:val="24"/>
        </w:rPr>
        <w:t xml:space="preserve">Reasonable </w:t>
      </w:r>
      <w:r w:rsidR="00ED0DFA" w:rsidRPr="00D5682A">
        <w:rPr>
          <w:rFonts w:cs="Times New Roman"/>
          <w:szCs w:val="24"/>
        </w:rPr>
        <w:t>school</w:t>
      </w:r>
      <w:r w:rsidR="00ED0DFA">
        <w:rPr>
          <w:rFonts w:cs="Times New Roman"/>
          <w:i/>
          <w:szCs w:val="24"/>
        </w:rPr>
        <w:t xml:space="preserve"> </w:t>
      </w:r>
      <w:r w:rsidR="00014025" w:rsidRPr="00A67B74">
        <w:rPr>
          <w:rFonts w:cs="Times New Roman"/>
          <w:szCs w:val="24"/>
        </w:rPr>
        <w:t xml:space="preserve">policies, </w:t>
      </w:r>
      <w:r w:rsidR="00ED0DFA">
        <w:rPr>
          <w:rFonts w:cs="Times New Roman"/>
          <w:szCs w:val="24"/>
        </w:rPr>
        <w:t xml:space="preserve">including harsh ones, </w:t>
      </w:r>
      <w:r w:rsidR="00014025" w:rsidRPr="00A67B74">
        <w:rPr>
          <w:rFonts w:cs="Times New Roman"/>
          <w:szCs w:val="24"/>
        </w:rPr>
        <w:t xml:space="preserve">such as suspension or expulsion for possessing weapons and drugs, make schools safer. However, a pervasive zero tolerance approach, characterized by out-of-school suspension without consideration of circumstances and often for relatively minor misbehavior (e.g., noncompliance, defiance, non-serious threats) </w:t>
      </w:r>
      <w:r w:rsidR="002A74D7" w:rsidRPr="00A67B74">
        <w:rPr>
          <w:rFonts w:cs="Times New Roman"/>
          <w:szCs w:val="24"/>
        </w:rPr>
        <w:t xml:space="preserve">seldom improves safety and risks making schools less safe by creating a poor school climate. </w:t>
      </w:r>
      <w:r w:rsidR="00A67B74" w:rsidRPr="00A67B74">
        <w:rPr>
          <w:rFonts w:cs="Times New Roman"/>
          <w:szCs w:val="24"/>
        </w:rPr>
        <w:t>This also hold</w:t>
      </w:r>
      <w:r w:rsidR="00E224DA">
        <w:rPr>
          <w:rFonts w:cs="Times New Roman"/>
          <w:szCs w:val="24"/>
        </w:rPr>
        <w:t>s</w:t>
      </w:r>
      <w:r w:rsidR="00A67B74" w:rsidRPr="00A67B74">
        <w:rPr>
          <w:rFonts w:cs="Times New Roman"/>
          <w:szCs w:val="24"/>
        </w:rPr>
        <w:t xml:space="preserve"> true for observable security measures that are implemented to help enforce zero tolerance policies, such as school resource officers and metal detectors</w:t>
      </w:r>
      <w:r w:rsidR="003B0DCB">
        <w:rPr>
          <w:rFonts w:cs="Times New Roman"/>
        </w:rPr>
        <w:t>.</w:t>
      </w:r>
      <w:r w:rsidR="00895061" w:rsidRPr="00895061">
        <w:rPr>
          <w:rFonts w:cs="Times New Roman"/>
          <w:vertAlign w:val="superscript"/>
        </w:rPr>
        <w:t>19</w:t>
      </w:r>
      <w:r w:rsidR="00A67B74" w:rsidRPr="00A67B74">
        <w:rPr>
          <w:rFonts w:cs="Times New Roman"/>
        </w:rPr>
        <w:t xml:space="preserve"> </w:t>
      </w:r>
      <w:r w:rsidR="003B0DCB" w:rsidRPr="003B0DCB">
        <w:rPr>
          <w:rFonts w:cs="Times New Roman"/>
        </w:rPr>
        <w:t>Currently, it is unknown if such measures increase or decrease school</w:t>
      </w:r>
      <w:r w:rsidR="00895061">
        <w:rPr>
          <w:rFonts w:cs="Times New Roman"/>
        </w:rPr>
        <w:t xml:space="preserve"> safety</w:t>
      </w:r>
      <w:r w:rsidR="003B0DCB" w:rsidRPr="003B0DCB">
        <w:rPr>
          <w:rFonts w:cs="Times New Roman"/>
        </w:rPr>
        <w:t>.</w:t>
      </w:r>
      <w:r w:rsidR="00895061" w:rsidRPr="00895061">
        <w:rPr>
          <w:rFonts w:cs="Times New Roman"/>
          <w:vertAlign w:val="superscript"/>
        </w:rPr>
        <w:t>20-21</w:t>
      </w:r>
      <w:r w:rsidR="003B0DCB" w:rsidRPr="003B0DCB">
        <w:rPr>
          <w:rFonts w:cs="Times New Roman"/>
        </w:rPr>
        <w:t xml:space="preserve"> Use of resource officers tends to result in increases in crimes reported, including for serious violent crimes</w:t>
      </w:r>
      <w:r w:rsidR="007A2759">
        <w:rPr>
          <w:rFonts w:cs="Times New Roman"/>
        </w:rPr>
        <w:t xml:space="preserve"> and </w:t>
      </w:r>
      <w:r w:rsidR="003B0DCB" w:rsidRPr="003B0DCB">
        <w:rPr>
          <w:rFonts w:cs="Times New Roman"/>
        </w:rPr>
        <w:t>weapons and drugs, but also for many less serious crimes unrelated to school violence, such as theft and vandalism</w:t>
      </w:r>
      <w:r w:rsidR="00895061" w:rsidRPr="00895061">
        <w:rPr>
          <w:rFonts w:cs="Times New Roman"/>
          <w:vertAlign w:val="superscript"/>
        </w:rPr>
        <w:t>20</w:t>
      </w:r>
      <w:r w:rsidR="003B0DCB" w:rsidRPr="003B0DCB">
        <w:rPr>
          <w:rFonts w:cs="Times New Roman"/>
        </w:rPr>
        <w:t>—this might not be what many schools and parents desire.</w:t>
      </w:r>
    </w:p>
    <w:p w14:paraId="1A0A6EF0" w14:textId="77777777" w:rsidR="00E91E17" w:rsidRPr="00A67B74" w:rsidRDefault="00E91E17" w:rsidP="00E91E17">
      <w:pPr>
        <w:pStyle w:val="ListParagraph"/>
        <w:spacing w:line="276" w:lineRule="auto"/>
        <w:rPr>
          <w:rFonts w:cs="Times New Roman"/>
          <w:szCs w:val="24"/>
        </w:rPr>
      </w:pPr>
    </w:p>
    <w:p w14:paraId="4845B6E5" w14:textId="7F8317F5" w:rsidR="00E91E17" w:rsidRPr="00C5618F" w:rsidRDefault="00C5618F" w:rsidP="00FC5625">
      <w:pPr>
        <w:pStyle w:val="ListParagraph"/>
        <w:numPr>
          <w:ilvl w:val="0"/>
          <w:numId w:val="9"/>
        </w:numPr>
        <w:spacing w:line="276" w:lineRule="auto"/>
      </w:pPr>
      <w:r>
        <w:rPr>
          <w:rFonts w:cs="Times New Roman"/>
          <w:b/>
          <w:i/>
          <w:szCs w:val="24"/>
        </w:rPr>
        <w:t xml:space="preserve">  </w:t>
      </w:r>
      <w:r w:rsidR="00E75A91" w:rsidRPr="00BB79A7">
        <w:rPr>
          <w:rFonts w:cs="Times New Roman"/>
          <w:b/>
          <w:szCs w:val="24"/>
        </w:rPr>
        <w:t>Assure that the school’s approach to school discipline is comprehensive.</w:t>
      </w:r>
      <w:r w:rsidR="00F30AE2" w:rsidRPr="00C5618F">
        <w:rPr>
          <w:rFonts w:cs="Times New Roman"/>
          <w:color w:val="221E1F"/>
          <w:szCs w:val="24"/>
        </w:rPr>
        <w:t xml:space="preserve"> </w:t>
      </w:r>
    </w:p>
    <w:p w14:paraId="70289F0E" w14:textId="77777777" w:rsidR="00E91E17" w:rsidRPr="00E91E17" w:rsidRDefault="00E91E17" w:rsidP="00E91E17">
      <w:pPr>
        <w:pStyle w:val="ListParagraph"/>
        <w:spacing w:line="276" w:lineRule="auto"/>
        <w:ind w:left="360"/>
      </w:pPr>
    </w:p>
    <w:p w14:paraId="10BE0FA6" w14:textId="060C39D6" w:rsidR="00E75A91" w:rsidRDefault="00056B44" w:rsidP="00E91E17">
      <w:pPr>
        <w:pStyle w:val="ListParagraph"/>
        <w:spacing w:line="276" w:lineRule="auto"/>
        <w:ind w:left="360"/>
        <w:rPr>
          <w:rFonts w:cs="Times New Roman"/>
          <w:color w:val="221E1F"/>
          <w:szCs w:val="24"/>
        </w:rPr>
      </w:pPr>
      <w:r>
        <w:rPr>
          <w:rFonts w:cs="Times New Roman"/>
          <w:color w:val="221E1F"/>
          <w:szCs w:val="24"/>
        </w:rPr>
        <w:t>This follows from the above recommendation: quick fixes d</w:t>
      </w:r>
      <w:r w:rsidR="009725CD">
        <w:rPr>
          <w:rFonts w:cs="Times New Roman"/>
          <w:color w:val="221E1F"/>
          <w:szCs w:val="24"/>
        </w:rPr>
        <w:t xml:space="preserve">on’t work. However, </w:t>
      </w:r>
      <w:r>
        <w:rPr>
          <w:rFonts w:cs="Times New Roman"/>
          <w:color w:val="221E1F"/>
          <w:szCs w:val="24"/>
        </w:rPr>
        <w:t xml:space="preserve">a comprehensive approach, based on a needs assessment, does. </w:t>
      </w:r>
      <w:r w:rsidR="00996C6F">
        <w:rPr>
          <w:rFonts w:cs="Times New Roman"/>
          <w:color w:val="221E1F"/>
          <w:szCs w:val="24"/>
        </w:rPr>
        <w:t xml:space="preserve">A comprehensive approach to school discipline </w:t>
      </w:r>
      <w:r w:rsidR="00F30AE2" w:rsidRPr="00996C6F">
        <w:rPr>
          <w:rFonts w:cs="Times New Roman"/>
          <w:color w:val="221E1F"/>
          <w:szCs w:val="24"/>
        </w:rPr>
        <w:t xml:space="preserve">includes </w:t>
      </w:r>
      <w:r w:rsidR="00996C6F">
        <w:rPr>
          <w:rFonts w:cs="Times New Roman"/>
          <w:color w:val="221E1F"/>
          <w:szCs w:val="24"/>
        </w:rPr>
        <w:t xml:space="preserve">four components </w:t>
      </w:r>
      <w:r w:rsidR="00F30AE2" w:rsidRPr="00996C6F">
        <w:rPr>
          <w:rFonts w:cs="Times New Roman"/>
          <w:color w:val="221E1F"/>
          <w:szCs w:val="24"/>
        </w:rPr>
        <w:t xml:space="preserve">(a) </w:t>
      </w:r>
      <w:r w:rsidR="00996C6F">
        <w:rPr>
          <w:rFonts w:cs="Times New Roman"/>
          <w:color w:val="221E1F"/>
          <w:szCs w:val="24"/>
        </w:rPr>
        <w:t xml:space="preserve">strategies for </w:t>
      </w:r>
      <w:r w:rsidR="00F30AE2" w:rsidRPr="00996C6F">
        <w:rPr>
          <w:rFonts w:cs="Times New Roman"/>
          <w:color w:val="221E1F"/>
          <w:szCs w:val="24"/>
        </w:rPr>
        <w:t xml:space="preserve">developing social and emotional competencies, especially those related to self-discipline, (b) </w:t>
      </w:r>
      <w:r w:rsidR="00996C6F">
        <w:rPr>
          <w:rFonts w:cs="Times New Roman"/>
          <w:color w:val="221E1F"/>
          <w:szCs w:val="24"/>
        </w:rPr>
        <w:t xml:space="preserve">strategies for </w:t>
      </w:r>
      <w:r w:rsidR="00F30AE2" w:rsidRPr="00996C6F">
        <w:rPr>
          <w:rFonts w:cs="Times New Roman"/>
          <w:color w:val="221E1F"/>
          <w:szCs w:val="24"/>
        </w:rPr>
        <w:t xml:space="preserve">preventing behavior problems, (c) </w:t>
      </w:r>
      <w:r w:rsidR="00996C6F">
        <w:rPr>
          <w:rFonts w:cs="Times New Roman"/>
          <w:color w:val="221E1F"/>
          <w:szCs w:val="24"/>
        </w:rPr>
        <w:t xml:space="preserve">strategies for </w:t>
      </w:r>
      <w:r w:rsidR="00F30AE2" w:rsidRPr="00996C6F">
        <w:rPr>
          <w:rFonts w:cs="Times New Roman"/>
          <w:color w:val="221E1F"/>
          <w:szCs w:val="24"/>
        </w:rPr>
        <w:t xml:space="preserve">correcting common behavior problems, and (d) </w:t>
      </w:r>
      <w:r w:rsidR="00996C6F">
        <w:rPr>
          <w:rFonts w:cs="Times New Roman"/>
          <w:color w:val="221E1F"/>
          <w:szCs w:val="24"/>
        </w:rPr>
        <w:t xml:space="preserve">programs and strategies for </w:t>
      </w:r>
      <w:r w:rsidR="00F30AE2" w:rsidRPr="00996C6F">
        <w:rPr>
          <w:rFonts w:cs="Times New Roman"/>
          <w:color w:val="221E1F"/>
          <w:szCs w:val="24"/>
        </w:rPr>
        <w:t xml:space="preserve">responding to serious and </w:t>
      </w:r>
      <w:r w:rsidR="00996C6F">
        <w:rPr>
          <w:rFonts w:cs="Times New Roman"/>
          <w:color w:val="221E1F"/>
          <w:szCs w:val="24"/>
        </w:rPr>
        <w:t xml:space="preserve">chronic </w:t>
      </w:r>
      <w:r w:rsidR="00F30AE2" w:rsidRPr="00996C6F">
        <w:rPr>
          <w:rFonts w:cs="Times New Roman"/>
          <w:color w:val="221E1F"/>
          <w:szCs w:val="24"/>
        </w:rPr>
        <w:t>behavior problems.</w:t>
      </w:r>
      <w:r w:rsidR="00895061" w:rsidRPr="00895061">
        <w:rPr>
          <w:rFonts w:cs="Times New Roman"/>
          <w:color w:val="221E1F"/>
          <w:szCs w:val="24"/>
          <w:vertAlign w:val="superscript"/>
        </w:rPr>
        <w:t>22-23</w:t>
      </w:r>
      <w:r w:rsidR="00996C6F">
        <w:rPr>
          <w:rFonts w:cs="Times New Roman"/>
          <w:color w:val="221E1F"/>
          <w:szCs w:val="24"/>
        </w:rPr>
        <w:t xml:space="preserve"> </w:t>
      </w:r>
      <w:r>
        <w:rPr>
          <w:rFonts w:cs="Times New Roman"/>
          <w:color w:val="221E1F"/>
          <w:szCs w:val="24"/>
        </w:rPr>
        <w:t xml:space="preserve">Although the components are interrelated, each one also should be viewed as distinct. A common mistake in many schools is assuming that strategies for preventing and correcting behavior problems are sufficient for developing self-discipline and maintaining a positive </w:t>
      </w:r>
      <w:r w:rsidR="00B3340B">
        <w:rPr>
          <w:rFonts w:cs="Times New Roman"/>
          <w:color w:val="221E1F"/>
          <w:szCs w:val="24"/>
        </w:rPr>
        <w:t>and safe school climate</w:t>
      </w:r>
      <w:r>
        <w:rPr>
          <w:rFonts w:cs="Times New Roman"/>
          <w:color w:val="221E1F"/>
          <w:szCs w:val="24"/>
        </w:rPr>
        <w:t>.</w:t>
      </w:r>
      <w:r w:rsidR="00367D7D" w:rsidRPr="00367D7D">
        <w:rPr>
          <w:rFonts w:cs="Times New Roman"/>
          <w:color w:val="221E1F"/>
          <w:szCs w:val="24"/>
        </w:rPr>
        <w:t xml:space="preserve"> </w:t>
      </w:r>
    </w:p>
    <w:p w14:paraId="3C99DD81" w14:textId="77777777" w:rsidR="00E91E17" w:rsidRPr="00996C6F" w:rsidRDefault="00E91E17" w:rsidP="00E91E17">
      <w:pPr>
        <w:pStyle w:val="ListParagraph"/>
        <w:spacing w:line="276" w:lineRule="auto"/>
        <w:ind w:left="360"/>
      </w:pPr>
    </w:p>
    <w:p w14:paraId="33B84196" w14:textId="67873E87" w:rsidR="00E91E17" w:rsidRPr="00C5618F" w:rsidRDefault="00C5618F" w:rsidP="00FC5625">
      <w:pPr>
        <w:pStyle w:val="ListParagraph"/>
        <w:numPr>
          <w:ilvl w:val="0"/>
          <w:numId w:val="9"/>
        </w:numPr>
        <w:spacing w:line="276" w:lineRule="auto"/>
        <w:rPr>
          <w:rFonts w:cs="Times New Roman"/>
          <w:szCs w:val="24"/>
        </w:rPr>
      </w:pPr>
      <w:r>
        <w:rPr>
          <w:rFonts w:cs="Times New Roman"/>
          <w:b/>
          <w:color w:val="221E1F"/>
          <w:szCs w:val="24"/>
        </w:rPr>
        <w:t xml:space="preserve">  </w:t>
      </w:r>
      <w:r w:rsidR="00056B44" w:rsidRPr="00BB79A7">
        <w:rPr>
          <w:rFonts w:cs="Times New Roman"/>
          <w:b/>
          <w:color w:val="221E1F"/>
          <w:szCs w:val="24"/>
        </w:rPr>
        <w:t xml:space="preserve">Assure that the school’s overall </w:t>
      </w:r>
      <w:r w:rsidR="00E75A91" w:rsidRPr="00BB79A7">
        <w:rPr>
          <w:rFonts w:cs="Times New Roman"/>
          <w:b/>
          <w:color w:val="221E1F"/>
          <w:szCs w:val="24"/>
        </w:rPr>
        <w:t xml:space="preserve">approach to </w:t>
      </w:r>
      <w:r w:rsidR="00571306" w:rsidRPr="00BB79A7">
        <w:rPr>
          <w:rFonts w:cs="Times New Roman"/>
          <w:b/>
          <w:color w:val="221E1F"/>
          <w:szCs w:val="24"/>
        </w:rPr>
        <w:t>school discipline</w:t>
      </w:r>
      <w:r w:rsidR="00E75A91" w:rsidRPr="00BB79A7">
        <w:rPr>
          <w:rFonts w:cs="Times New Roman"/>
          <w:b/>
          <w:color w:val="221E1F"/>
          <w:szCs w:val="24"/>
        </w:rPr>
        <w:t xml:space="preserve"> is authoritative</w:t>
      </w:r>
      <w:r w:rsidR="003543C3" w:rsidRPr="00BB79A7">
        <w:rPr>
          <w:rFonts w:cs="Times New Roman"/>
          <w:b/>
          <w:color w:val="221E1F"/>
          <w:szCs w:val="24"/>
        </w:rPr>
        <w:t>—one that balances structure with social support</w:t>
      </w:r>
      <w:r w:rsidR="00571306" w:rsidRPr="00C5618F">
        <w:rPr>
          <w:rFonts w:cs="Times New Roman"/>
          <w:b/>
          <w:color w:val="221E1F"/>
          <w:szCs w:val="24"/>
        </w:rPr>
        <w:t>.</w:t>
      </w:r>
      <w:r w:rsidR="00571306" w:rsidRPr="00C5618F">
        <w:rPr>
          <w:rFonts w:cs="Times New Roman"/>
          <w:color w:val="221E1F"/>
          <w:szCs w:val="24"/>
        </w:rPr>
        <w:t xml:space="preserve"> </w:t>
      </w:r>
    </w:p>
    <w:p w14:paraId="05A930C4" w14:textId="77777777" w:rsidR="00E91E17" w:rsidRDefault="00E91E17" w:rsidP="00E91E17">
      <w:pPr>
        <w:pStyle w:val="ListParagraph"/>
        <w:spacing w:line="276" w:lineRule="auto"/>
        <w:ind w:left="360"/>
        <w:rPr>
          <w:rFonts w:cs="Times New Roman"/>
          <w:color w:val="221E1F"/>
          <w:szCs w:val="24"/>
        </w:rPr>
      </w:pPr>
    </w:p>
    <w:p w14:paraId="367B0F8C" w14:textId="19237F6F" w:rsidR="00E91E17" w:rsidRDefault="00571306" w:rsidP="00E91E17">
      <w:pPr>
        <w:pStyle w:val="ListParagraph"/>
        <w:spacing w:line="276" w:lineRule="auto"/>
        <w:ind w:left="360"/>
        <w:rPr>
          <w:rFonts w:cs="Times New Roman"/>
          <w:color w:val="221E1F"/>
          <w:szCs w:val="24"/>
        </w:rPr>
      </w:pPr>
      <w:r w:rsidRPr="003543C3">
        <w:rPr>
          <w:rFonts w:cs="Times New Roman"/>
          <w:color w:val="221E1F"/>
          <w:szCs w:val="24"/>
        </w:rPr>
        <w:lastRenderedPageBreak/>
        <w:t xml:space="preserve">This </w:t>
      </w:r>
      <w:r w:rsidR="00E75A91">
        <w:rPr>
          <w:rFonts w:cs="Times New Roman"/>
          <w:color w:val="221E1F"/>
          <w:szCs w:val="24"/>
        </w:rPr>
        <w:t xml:space="preserve">also </w:t>
      </w:r>
      <w:r w:rsidRPr="003543C3">
        <w:rPr>
          <w:rFonts w:cs="Times New Roman"/>
          <w:color w:val="221E1F"/>
          <w:szCs w:val="24"/>
        </w:rPr>
        <w:t xml:space="preserve">follows </w:t>
      </w:r>
      <w:r w:rsidR="003543C3">
        <w:rPr>
          <w:rFonts w:cs="Times New Roman"/>
          <w:color w:val="221E1F"/>
          <w:szCs w:val="24"/>
        </w:rPr>
        <w:t>from recommendation</w:t>
      </w:r>
      <w:r w:rsidR="00E75A91">
        <w:rPr>
          <w:rFonts w:cs="Times New Roman"/>
          <w:color w:val="221E1F"/>
          <w:szCs w:val="24"/>
        </w:rPr>
        <w:t xml:space="preserve"> </w:t>
      </w:r>
      <w:r w:rsidR="00126E56">
        <w:rPr>
          <w:rFonts w:cs="Times New Roman"/>
          <w:color w:val="221E1F"/>
          <w:szCs w:val="24"/>
        </w:rPr>
        <w:t>II</w:t>
      </w:r>
      <w:r w:rsidR="003543C3">
        <w:rPr>
          <w:rFonts w:cs="Times New Roman"/>
          <w:color w:val="221E1F"/>
          <w:szCs w:val="24"/>
        </w:rPr>
        <w:t xml:space="preserve">: </w:t>
      </w:r>
      <w:r w:rsidR="00056B44">
        <w:rPr>
          <w:rFonts w:cs="Times New Roman"/>
          <w:color w:val="221E1F"/>
          <w:szCs w:val="24"/>
        </w:rPr>
        <w:t xml:space="preserve">A </w:t>
      </w:r>
      <w:r w:rsidR="003543C3" w:rsidRPr="003543C3">
        <w:rPr>
          <w:rFonts w:cs="Times New Roman"/>
          <w:color w:val="221E1F"/>
          <w:szCs w:val="24"/>
        </w:rPr>
        <w:t>zero tolerance, or authoritarian, approach to school discipline</w:t>
      </w:r>
      <w:r w:rsidR="00056B44">
        <w:rPr>
          <w:rFonts w:cs="Times New Roman"/>
          <w:color w:val="221E1F"/>
          <w:szCs w:val="24"/>
        </w:rPr>
        <w:t xml:space="preserve"> is not the best approach for </w:t>
      </w:r>
      <w:r w:rsidR="00736EB8">
        <w:rPr>
          <w:rFonts w:cs="Times New Roman"/>
          <w:color w:val="221E1F"/>
          <w:szCs w:val="24"/>
        </w:rPr>
        <w:t>school safety, unless one desires a prison-like environment and is not concerned about developing students</w:t>
      </w:r>
      <w:r w:rsidR="004C73A6">
        <w:rPr>
          <w:rFonts w:cs="Times New Roman"/>
          <w:color w:val="221E1F"/>
          <w:szCs w:val="24"/>
        </w:rPr>
        <w:t>’</w:t>
      </w:r>
      <w:r w:rsidR="00736EB8">
        <w:rPr>
          <w:rFonts w:cs="Times New Roman"/>
          <w:color w:val="221E1F"/>
          <w:szCs w:val="24"/>
        </w:rPr>
        <w:t xml:space="preserve"> social and emotional competencies and addressing their mental health needs</w:t>
      </w:r>
      <w:r w:rsidR="003543C3" w:rsidRPr="003543C3">
        <w:rPr>
          <w:rFonts w:cs="Times New Roman"/>
          <w:color w:val="221E1F"/>
          <w:szCs w:val="24"/>
        </w:rPr>
        <w:t>.</w:t>
      </w:r>
      <w:r w:rsidR="003543C3">
        <w:rPr>
          <w:rFonts w:cs="Times New Roman"/>
          <w:color w:val="221E1F"/>
          <w:szCs w:val="24"/>
        </w:rPr>
        <w:t xml:space="preserve"> </w:t>
      </w:r>
      <w:r w:rsidR="00DB1590">
        <w:rPr>
          <w:rFonts w:cs="Times New Roman"/>
          <w:color w:val="221E1F"/>
          <w:szCs w:val="24"/>
        </w:rPr>
        <w:t xml:space="preserve">Ample </w:t>
      </w:r>
      <w:r w:rsidRPr="00DC1E05">
        <w:rPr>
          <w:rFonts w:cs="Times New Roman"/>
          <w:color w:val="221E1F"/>
          <w:szCs w:val="24"/>
        </w:rPr>
        <w:t>research on classroom management and school discipline shows that the best approach to preventing behavior problems</w:t>
      </w:r>
      <w:r w:rsidR="00895061">
        <w:rPr>
          <w:rFonts w:cs="Times New Roman"/>
          <w:color w:val="221E1F"/>
          <w:szCs w:val="24"/>
        </w:rPr>
        <w:t xml:space="preserve"> is the authoritative approach</w:t>
      </w:r>
      <w:r w:rsidRPr="00DC1E05">
        <w:rPr>
          <w:rFonts w:cs="Times New Roman"/>
          <w:color w:val="221E1F"/>
          <w:szCs w:val="24"/>
        </w:rPr>
        <w:t>.</w:t>
      </w:r>
      <w:r w:rsidR="00895061" w:rsidRPr="00895061">
        <w:rPr>
          <w:rFonts w:cs="Times New Roman"/>
          <w:color w:val="221E1F"/>
          <w:szCs w:val="24"/>
          <w:vertAlign w:val="superscript"/>
        </w:rPr>
        <w:t>24</w:t>
      </w:r>
      <w:r w:rsidRPr="00DC1E05">
        <w:rPr>
          <w:rFonts w:cs="Times New Roman"/>
          <w:color w:val="221E1F"/>
          <w:szCs w:val="24"/>
        </w:rPr>
        <w:t xml:space="preserve"> </w:t>
      </w:r>
      <w:proofErr w:type="gramStart"/>
      <w:r w:rsidR="00B34F8E">
        <w:rPr>
          <w:rFonts w:cs="Times New Roman"/>
          <w:color w:val="221E1F"/>
          <w:szCs w:val="24"/>
        </w:rPr>
        <w:t>This</w:t>
      </w:r>
      <w:proofErr w:type="gramEnd"/>
      <w:r w:rsidR="00B34F8E">
        <w:rPr>
          <w:rFonts w:cs="Times New Roman"/>
          <w:color w:val="221E1F"/>
          <w:szCs w:val="24"/>
        </w:rPr>
        <w:t xml:space="preserve"> approach also is fou</w:t>
      </w:r>
      <w:r w:rsidR="00895061">
        <w:rPr>
          <w:rFonts w:cs="Times New Roman"/>
          <w:color w:val="221E1F"/>
          <w:szCs w:val="24"/>
        </w:rPr>
        <w:t>nd to characterize safe schools</w:t>
      </w:r>
      <w:r w:rsidR="00B34F8E" w:rsidRPr="00B34F8E">
        <w:rPr>
          <w:rFonts w:cs="Times New Roman"/>
          <w:color w:val="221E1F"/>
          <w:szCs w:val="24"/>
        </w:rPr>
        <w:t xml:space="preserve">, </w:t>
      </w:r>
      <w:r w:rsidR="00B34F8E">
        <w:rPr>
          <w:rFonts w:cs="Times New Roman"/>
          <w:color w:val="221E1F"/>
          <w:szCs w:val="24"/>
        </w:rPr>
        <w:t xml:space="preserve">as well as schools </w:t>
      </w:r>
      <w:r w:rsidR="00B34F8E" w:rsidRPr="00B34F8E">
        <w:rPr>
          <w:rFonts w:cs="Times New Roman"/>
          <w:color w:val="221E1F"/>
          <w:szCs w:val="24"/>
        </w:rPr>
        <w:t>with fewer suspensions and smaller racial disproportionality in susp</w:t>
      </w:r>
      <w:r w:rsidR="00E9621A">
        <w:rPr>
          <w:rFonts w:cs="Times New Roman"/>
          <w:color w:val="221E1F"/>
          <w:szCs w:val="24"/>
        </w:rPr>
        <w:t>ensions.</w:t>
      </w:r>
      <w:r w:rsidR="00E9621A" w:rsidRPr="00E9621A">
        <w:rPr>
          <w:rFonts w:cs="Times New Roman"/>
          <w:color w:val="221E1F"/>
          <w:szCs w:val="24"/>
          <w:vertAlign w:val="superscript"/>
        </w:rPr>
        <w:t>25</w:t>
      </w:r>
    </w:p>
    <w:p w14:paraId="1305A18B" w14:textId="77777777" w:rsidR="00E91E17" w:rsidRDefault="00E91E17" w:rsidP="00E91E17">
      <w:pPr>
        <w:pStyle w:val="ListParagraph"/>
        <w:spacing w:line="276" w:lineRule="auto"/>
        <w:ind w:left="360"/>
        <w:rPr>
          <w:rFonts w:cs="Times New Roman"/>
          <w:color w:val="221E1F"/>
          <w:szCs w:val="24"/>
        </w:rPr>
      </w:pPr>
    </w:p>
    <w:p w14:paraId="7E37C391" w14:textId="7232F229" w:rsidR="00571306" w:rsidRPr="00C46CE0" w:rsidRDefault="00B34F8E" w:rsidP="00E91E17">
      <w:pPr>
        <w:pStyle w:val="ListParagraph"/>
        <w:spacing w:line="276" w:lineRule="auto"/>
        <w:ind w:left="360"/>
        <w:rPr>
          <w:rFonts w:cs="Times New Roman"/>
          <w:szCs w:val="24"/>
        </w:rPr>
      </w:pPr>
      <w:r>
        <w:rPr>
          <w:rFonts w:cs="Times New Roman"/>
          <w:color w:val="221E1F"/>
          <w:szCs w:val="24"/>
        </w:rPr>
        <w:t>The authoritative approach consists of a balance of</w:t>
      </w:r>
      <w:r w:rsidRPr="00B34F8E">
        <w:rPr>
          <w:rFonts w:cs="Times New Roman"/>
          <w:color w:val="221E1F"/>
          <w:szCs w:val="24"/>
        </w:rPr>
        <w:t xml:space="preserve"> structure </w:t>
      </w:r>
      <w:r>
        <w:rPr>
          <w:rFonts w:cs="Times New Roman"/>
          <w:color w:val="221E1F"/>
          <w:szCs w:val="24"/>
        </w:rPr>
        <w:t xml:space="preserve">and </w:t>
      </w:r>
      <w:r w:rsidR="009252EB">
        <w:rPr>
          <w:rFonts w:cs="Times New Roman"/>
          <w:color w:val="221E1F"/>
          <w:szCs w:val="24"/>
        </w:rPr>
        <w:t xml:space="preserve">social </w:t>
      </w:r>
      <w:r w:rsidRPr="00B34F8E">
        <w:rPr>
          <w:rFonts w:cs="Times New Roman"/>
          <w:color w:val="221E1F"/>
          <w:szCs w:val="24"/>
        </w:rPr>
        <w:t>support</w:t>
      </w:r>
      <w:r w:rsidR="009252EB">
        <w:rPr>
          <w:rFonts w:cs="Times New Roman"/>
          <w:color w:val="221E1F"/>
          <w:szCs w:val="24"/>
        </w:rPr>
        <w:t xml:space="preserve">, </w:t>
      </w:r>
      <w:r w:rsidR="00B3340B">
        <w:rPr>
          <w:rFonts w:cs="Times New Roman"/>
          <w:color w:val="221E1F"/>
          <w:szCs w:val="24"/>
        </w:rPr>
        <w:t xml:space="preserve">with </w:t>
      </w:r>
      <w:r w:rsidR="009252EB">
        <w:rPr>
          <w:rFonts w:cs="Times New Roman"/>
          <w:color w:val="221E1F"/>
          <w:szCs w:val="24"/>
        </w:rPr>
        <w:t xml:space="preserve">both </w:t>
      </w:r>
      <w:r w:rsidR="00B3340B">
        <w:rPr>
          <w:rFonts w:cs="Times New Roman"/>
          <w:color w:val="221E1F"/>
          <w:szCs w:val="24"/>
        </w:rPr>
        <w:t xml:space="preserve">seen </w:t>
      </w:r>
      <w:r w:rsidR="009252EB">
        <w:rPr>
          <w:rFonts w:cs="Times New Roman"/>
          <w:color w:val="221E1F"/>
          <w:szCs w:val="24"/>
        </w:rPr>
        <w:t xml:space="preserve">as equally important. </w:t>
      </w:r>
      <w:r w:rsidR="008C5072" w:rsidRPr="009252EB">
        <w:rPr>
          <w:rFonts w:cs="Times New Roman"/>
          <w:color w:val="221E1F"/>
          <w:szCs w:val="24"/>
        </w:rPr>
        <w:t xml:space="preserve">Structure </w:t>
      </w:r>
      <w:r w:rsidR="009252EB">
        <w:rPr>
          <w:rFonts w:cs="Times New Roman"/>
          <w:color w:val="221E1F"/>
          <w:szCs w:val="24"/>
        </w:rPr>
        <w:t xml:space="preserve">refers to having high behavioral and academic expectations for all students, </w:t>
      </w:r>
      <w:r w:rsidR="008C5072" w:rsidRPr="009252EB">
        <w:rPr>
          <w:rFonts w:cs="Times New Roman"/>
          <w:color w:val="221E1F"/>
          <w:szCs w:val="24"/>
        </w:rPr>
        <w:t>clear a</w:t>
      </w:r>
      <w:r w:rsidR="009252EB">
        <w:rPr>
          <w:rFonts w:cs="Times New Roman"/>
          <w:color w:val="221E1F"/>
          <w:szCs w:val="24"/>
        </w:rPr>
        <w:t>nd fair rules and consequences,</w:t>
      </w:r>
      <w:r w:rsidR="008C5072" w:rsidRPr="009252EB">
        <w:rPr>
          <w:rFonts w:cs="Times New Roman"/>
          <w:color w:val="221E1F"/>
          <w:szCs w:val="24"/>
        </w:rPr>
        <w:t xml:space="preserve"> and </w:t>
      </w:r>
      <w:r w:rsidR="009252EB">
        <w:rPr>
          <w:rFonts w:cs="Times New Roman"/>
          <w:color w:val="221E1F"/>
          <w:szCs w:val="24"/>
        </w:rPr>
        <w:t xml:space="preserve">close </w:t>
      </w:r>
      <w:r w:rsidR="008C5072" w:rsidRPr="009252EB">
        <w:rPr>
          <w:rFonts w:cs="Times New Roman"/>
          <w:color w:val="221E1F"/>
          <w:szCs w:val="24"/>
        </w:rPr>
        <w:t xml:space="preserve">monitoring and supervision of students. It also includes </w:t>
      </w:r>
      <w:r w:rsidR="00ED0DFA">
        <w:rPr>
          <w:rFonts w:cs="Times New Roman"/>
          <w:color w:val="221E1F"/>
          <w:szCs w:val="24"/>
        </w:rPr>
        <w:t xml:space="preserve">strict punitive </w:t>
      </w:r>
      <w:r w:rsidR="00571306" w:rsidRPr="009252EB">
        <w:rPr>
          <w:rFonts w:cs="Times New Roman"/>
          <w:color w:val="221E1F"/>
          <w:szCs w:val="24"/>
        </w:rPr>
        <w:t>policies (e.g., suspension or expulsion for weapons, i</w:t>
      </w:r>
      <w:r w:rsidRPr="009252EB">
        <w:rPr>
          <w:rFonts w:cs="Times New Roman"/>
          <w:color w:val="221E1F"/>
          <w:szCs w:val="24"/>
        </w:rPr>
        <w:t xml:space="preserve">llegal drugs, violent assault) </w:t>
      </w:r>
      <w:r w:rsidR="00571306" w:rsidRPr="009252EB">
        <w:rPr>
          <w:rFonts w:cs="Times New Roman"/>
          <w:color w:val="221E1F"/>
          <w:szCs w:val="24"/>
        </w:rPr>
        <w:t xml:space="preserve">and </w:t>
      </w:r>
      <w:r w:rsidR="009252EB">
        <w:rPr>
          <w:rFonts w:cs="Times New Roman"/>
          <w:color w:val="221E1F"/>
          <w:szCs w:val="24"/>
        </w:rPr>
        <w:t xml:space="preserve">reasonable </w:t>
      </w:r>
      <w:r w:rsidR="00571306" w:rsidRPr="009252EB">
        <w:rPr>
          <w:rFonts w:cs="Times New Roman"/>
          <w:color w:val="221E1F"/>
          <w:szCs w:val="24"/>
        </w:rPr>
        <w:t xml:space="preserve">safety measures (e.g., locked doors, </w:t>
      </w:r>
      <w:r w:rsidR="00ED0DFA">
        <w:rPr>
          <w:rFonts w:cs="Times New Roman"/>
          <w:color w:val="221E1F"/>
          <w:szCs w:val="24"/>
        </w:rPr>
        <w:t>SROs</w:t>
      </w:r>
      <w:r w:rsidR="007F6490">
        <w:rPr>
          <w:rFonts w:cs="Times New Roman"/>
          <w:color w:val="221E1F"/>
          <w:szCs w:val="24"/>
        </w:rPr>
        <w:t>,</w:t>
      </w:r>
      <w:r w:rsidR="00ED0DFA">
        <w:rPr>
          <w:rFonts w:cs="Times New Roman"/>
          <w:color w:val="221E1F"/>
          <w:szCs w:val="24"/>
        </w:rPr>
        <w:t xml:space="preserve"> and </w:t>
      </w:r>
      <w:r w:rsidR="00571306" w:rsidRPr="009252EB">
        <w:rPr>
          <w:rFonts w:cs="Times New Roman"/>
          <w:color w:val="221E1F"/>
          <w:szCs w:val="24"/>
        </w:rPr>
        <w:t xml:space="preserve">cameras in </w:t>
      </w:r>
      <w:r w:rsidR="00ED0DFA">
        <w:rPr>
          <w:rFonts w:cs="Times New Roman"/>
          <w:color w:val="221E1F"/>
          <w:szCs w:val="24"/>
        </w:rPr>
        <w:t xml:space="preserve">schools </w:t>
      </w:r>
      <w:r w:rsidR="00571306" w:rsidRPr="007F6490">
        <w:rPr>
          <w:rFonts w:cs="Times New Roman"/>
          <w:color w:val="221E1F"/>
          <w:szCs w:val="24"/>
        </w:rPr>
        <w:t xml:space="preserve">where </w:t>
      </w:r>
      <w:r w:rsidR="00B3340B" w:rsidRPr="007F6490">
        <w:rPr>
          <w:rFonts w:cs="Times New Roman"/>
          <w:color w:val="221E1F"/>
          <w:szCs w:val="24"/>
        </w:rPr>
        <w:t xml:space="preserve">serious offenses or </w:t>
      </w:r>
      <w:r w:rsidR="00571306" w:rsidRPr="007F6490">
        <w:rPr>
          <w:rFonts w:cs="Times New Roman"/>
          <w:color w:val="221E1F"/>
          <w:szCs w:val="24"/>
        </w:rPr>
        <w:t xml:space="preserve">crimes </w:t>
      </w:r>
      <w:r w:rsidR="00B3340B" w:rsidRPr="007F6490">
        <w:rPr>
          <w:rFonts w:cs="Times New Roman"/>
          <w:color w:val="221E1F"/>
          <w:szCs w:val="24"/>
        </w:rPr>
        <w:t xml:space="preserve">have </w:t>
      </w:r>
      <w:r w:rsidR="00571306" w:rsidRPr="007F6490">
        <w:rPr>
          <w:rFonts w:cs="Times New Roman"/>
          <w:color w:val="221E1F"/>
          <w:szCs w:val="24"/>
        </w:rPr>
        <w:t>occur</w:t>
      </w:r>
      <w:r w:rsidR="00B3340B" w:rsidRPr="007F6490">
        <w:rPr>
          <w:rFonts w:cs="Times New Roman"/>
          <w:color w:val="221E1F"/>
          <w:szCs w:val="24"/>
        </w:rPr>
        <w:t>red</w:t>
      </w:r>
      <w:r w:rsidR="00571306" w:rsidRPr="009252EB">
        <w:rPr>
          <w:rFonts w:cs="Times New Roman"/>
          <w:color w:val="221E1F"/>
          <w:szCs w:val="24"/>
        </w:rPr>
        <w:t xml:space="preserve">). </w:t>
      </w:r>
      <w:r w:rsidR="009252EB">
        <w:rPr>
          <w:rFonts w:cs="Times New Roman"/>
          <w:color w:val="221E1F"/>
          <w:szCs w:val="24"/>
        </w:rPr>
        <w:t xml:space="preserve">Social support refers to </w:t>
      </w:r>
      <w:r w:rsidR="00ED104B">
        <w:rPr>
          <w:rFonts w:cs="Times New Roman"/>
          <w:color w:val="221E1F"/>
          <w:szCs w:val="24"/>
        </w:rPr>
        <w:t xml:space="preserve">building and maintaining positive teacher-student and student-student relationships—relationships that make all students feel accepted, respected, and a sense of belonging and support from others. </w:t>
      </w:r>
      <w:r w:rsidR="009252EB" w:rsidRPr="00ED104B">
        <w:rPr>
          <w:rFonts w:cs="Times New Roman"/>
          <w:color w:val="221E1F"/>
          <w:szCs w:val="24"/>
        </w:rPr>
        <w:t>Strategi</w:t>
      </w:r>
      <w:r w:rsidR="00ED104B">
        <w:rPr>
          <w:rFonts w:cs="Times New Roman"/>
          <w:color w:val="221E1F"/>
          <w:szCs w:val="24"/>
        </w:rPr>
        <w:t xml:space="preserve">es for promoting social support, and structure, </w:t>
      </w:r>
      <w:r w:rsidR="009252EB" w:rsidRPr="00ED104B">
        <w:rPr>
          <w:rFonts w:cs="Times New Roman"/>
          <w:color w:val="221E1F"/>
          <w:szCs w:val="24"/>
        </w:rPr>
        <w:t xml:space="preserve">are emphasized in the training modules on </w:t>
      </w:r>
      <w:r w:rsidR="0035000B">
        <w:rPr>
          <w:rFonts w:cs="Times New Roman"/>
          <w:color w:val="221E1F"/>
          <w:szCs w:val="24"/>
        </w:rPr>
        <w:t>Teacher-Student R</w:t>
      </w:r>
      <w:r w:rsidR="00ED104B">
        <w:rPr>
          <w:rFonts w:cs="Times New Roman"/>
          <w:color w:val="221E1F"/>
          <w:szCs w:val="24"/>
        </w:rPr>
        <w:t>elationships</w:t>
      </w:r>
      <w:r w:rsidR="00126E56">
        <w:rPr>
          <w:rFonts w:cs="Times New Roman"/>
          <w:color w:val="221E1F"/>
          <w:szCs w:val="24"/>
        </w:rPr>
        <w:t>,</w:t>
      </w:r>
      <w:r w:rsidR="00992FE1">
        <w:rPr>
          <w:rFonts w:cs="Times New Roman"/>
          <w:color w:val="221E1F"/>
          <w:szCs w:val="24"/>
        </w:rPr>
        <w:t xml:space="preserve"> </w:t>
      </w:r>
      <w:r w:rsidR="0035000B">
        <w:rPr>
          <w:rFonts w:cs="Times New Roman"/>
          <w:color w:val="221E1F"/>
          <w:szCs w:val="24"/>
        </w:rPr>
        <w:t>Student-Student Relationships, and Student E</w:t>
      </w:r>
      <w:r w:rsidR="00571306" w:rsidRPr="00ED104B">
        <w:rPr>
          <w:rFonts w:cs="Times New Roman"/>
          <w:color w:val="221E1F"/>
          <w:szCs w:val="24"/>
        </w:rPr>
        <w:t xml:space="preserve">ngagement. </w:t>
      </w:r>
    </w:p>
    <w:p w14:paraId="31BCDE7B" w14:textId="77777777" w:rsidR="00E91E17" w:rsidRPr="00FC5625" w:rsidRDefault="00E91E17" w:rsidP="00E91E17">
      <w:pPr>
        <w:pStyle w:val="ListParagraph"/>
        <w:spacing w:line="276" w:lineRule="auto"/>
        <w:ind w:left="360"/>
        <w:rPr>
          <w:highlight w:val="yellow"/>
        </w:rPr>
      </w:pPr>
    </w:p>
    <w:p w14:paraId="31CBCB13" w14:textId="29B604DD" w:rsidR="00736EB8" w:rsidRPr="00C5618F" w:rsidRDefault="00ED104B" w:rsidP="00FC5625">
      <w:pPr>
        <w:pStyle w:val="ListParagraph"/>
        <w:numPr>
          <w:ilvl w:val="0"/>
          <w:numId w:val="9"/>
        </w:numPr>
        <w:spacing w:line="276" w:lineRule="auto"/>
        <w:rPr>
          <w:rFonts w:cs="Times New Roman"/>
          <w:b/>
          <w:color w:val="221E1F"/>
          <w:szCs w:val="24"/>
        </w:rPr>
      </w:pPr>
      <w:r w:rsidRPr="00BB79A7">
        <w:rPr>
          <w:rFonts w:cs="Times New Roman"/>
          <w:b/>
          <w:color w:val="221E1F"/>
          <w:szCs w:val="24"/>
        </w:rPr>
        <w:t xml:space="preserve">Teach </w:t>
      </w:r>
      <w:r w:rsidR="00571306" w:rsidRPr="00BB79A7">
        <w:rPr>
          <w:rFonts w:cs="Times New Roman"/>
          <w:b/>
          <w:color w:val="221E1F"/>
          <w:szCs w:val="24"/>
        </w:rPr>
        <w:t xml:space="preserve">social and emotional competencies that </w:t>
      </w:r>
      <w:r w:rsidR="0005082C" w:rsidRPr="00BB79A7">
        <w:rPr>
          <w:rFonts w:cs="Times New Roman"/>
          <w:b/>
          <w:color w:val="221E1F"/>
          <w:szCs w:val="24"/>
        </w:rPr>
        <w:t xml:space="preserve">develop self-discipline and </w:t>
      </w:r>
      <w:r w:rsidRPr="00BB79A7">
        <w:rPr>
          <w:rFonts w:cs="Times New Roman"/>
          <w:b/>
          <w:color w:val="221E1F"/>
          <w:szCs w:val="24"/>
        </w:rPr>
        <w:t>foster prosocial behavior and a positive school climate.</w:t>
      </w:r>
      <w:r w:rsidR="00571306" w:rsidRPr="00C5618F">
        <w:rPr>
          <w:rFonts w:cs="Times New Roman"/>
          <w:b/>
          <w:color w:val="221E1F"/>
          <w:szCs w:val="24"/>
        </w:rPr>
        <w:t xml:space="preserve">  </w:t>
      </w:r>
    </w:p>
    <w:p w14:paraId="713BE9EB" w14:textId="77777777" w:rsidR="00E91E17" w:rsidRDefault="00E91E17" w:rsidP="00FC5625">
      <w:pPr>
        <w:pStyle w:val="ListParagraph"/>
        <w:spacing w:line="276" w:lineRule="auto"/>
        <w:ind w:left="360"/>
        <w:rPr>
          <w:rFonts w:cs="Times New Roman"/>
          <w:color w:val="221E1F"/>
          <w:szCs w:val="24"/>
        </w:rPr>
      </w:pPr>
    </w:p>
    <w:p w14:paraId="772E117D" w14:textId="1F4F8DBF" w:rsidR="00E91E17" w:rsidRDefault="00947284" w:rsidP="00FC5625">
      <w:pPr>
        <w:pStyle w:val="ListParagraph"/>
        <w:spacing w:line="276" w:lineRule="auto"/>
        <w:ind w:left="360"/>
        <w:rPr>
          <w:rFonts w:cs="Times New Roman"/>
          <w:color w:val="221E1F"/>
          <w:szCs w:val="24"/>
        </w:rPr>
      </w:pPr>
      <w:r>
        <w:rPr>
          <w:rFonts w:cs="Times New Roman"/>
          <w:color w:val="221E1F"/>
          <w:szCs w:val="24"/>
        </w:rPr>
        <w:t>T</w:t>
      </w:r>
      <w:r w:rsidR="00571306" w:rsidRPr="00736EB8">
        <w:rPr>
          <w:rFonts w:cs="Times New Roman"/>
          <w:color w:val="221E1F"/>
          <w:szCs w:val="24"/>
        </w:rPr>
        <w:t xml:space="preserve">he teaching of social and emotional </w:t>
      </w:r>
      <w:r w:rsidR="00C300AB">
        <w:rPr>
          <w:rFonts w:cs="Times New Roman"/>
          <w:color w:val="221E1F"/>
          <w:szCs w:val="24"/>
        </w:rPr>
        <w:t xml:space="preserve">skills </w:t>
      </w:r>
      <w:r w:rsidR="00571306" w:rsidRPr="00736EB8">
        <w:rPr>
          <w:rFonts w:cs="Times New Roman"/>
          <w:color w:val="221E1F"/>
          <w:szCs w:val="24"/>
        </w:rPr>
        <w:t xml:space="preserve">should be integrated throughout the curriculum and </w:t>
      </w:r>
      <w:r>
        <w:rPr>
          <w:rFonts w:cs="Times New Roman"/>
          <w:color w:val="221E1F"/>
          <w:szCs w:val="24"/>
        </w:rPr>
        <w:t xml:space="preserve">included in </w:t>
      </w:r>
      <w:r w:rsidR="00571306" w:rsidRPr="00736EB8">
        <w:rPr>
          <w:rFonts w:cs="Times New Roman"/>
          <w:color w:val="221E1F"/>
          <w:szCs w:val="24"/>
        </w:rPr>
        <w:t>classroom management</w:t>
      </w:r>
      <w:r>
        <w:rPr>
          <w:rFonts w:cs="Times New Roman"/>
          <w:color w:val="221E1F"/>
          <w:szCs w:val="24"/>
        </w:rPr>
        <w:t xml:space="preserve"> practices (see </w:t>
      </w:r>
      <w:r w:rsidR="007D6C79">
        <w:rPr>
          <w:rFonts w:cs="Times New Roman"/>
          <w:color w:val="221E1F"/>
          <w:szCs w:val="24"/>
        </w:rPr>
        <w:t>training module, “</w:t>
      </w:r>
      <w:r w:rsidR="005A1AFD">
        <w:rPr>
          <w:rFonts w:cs="Times New Roman"/>
          <w:color w:val="221E1F"/>
          <w:szCs w:val="24"/>
        </w:rPr>
        <w:t>Integrating the SWPBIS and SEL Approaches</w:t>
      </w:r>
      <w:r w:rsidR="007D6C79">
        <w:rPr>
          <w:rFonts w:cs="Times New Roman"/>
          <w:color w:val="221E1F"/>
          <w:szCs w:val="24"/>
        </w:rPr>
        <w:t>”)</w:t>
      </w:r>
      <w:r w:rsidR="00571306" w:rsidRPr="00736EB8">
        <w:rPr>
          <w:rFonts w:cs="Times New Roman"/>
          <w:color w:val="221E1F"/>
          <w:szCs w:val="24"/>
        </w:rPr>
        <w:t xml:space="preserve">. </w:t>
      </w:r>
      <w:r w:rsidR="00C46CE0">
        <w:rPr>
          <w:rFonts w:cs="Times New Roman"/>
          <w:color w:val="221E1F"/>
          <w:szCs w:val="24"/>
        </w:rPr>
        <w:t>For example, lessons on empathy</w:t>
      </w:r>
      <w:r w:rsidR="000B5A46">
        <w:rPr>
          <w:rFonts w:cs="Times New Roman"/>
          <w:color w:val="221E1F"/>
          <w:szCs w:val="24"/>
        </w:rPr>
        <w:t xml:space="preserve">, responsible decision making, and peer pressure should be covered in literacy courses, social studies, and elsewhere. </w:t>
      </w:r>
    </w:p>
    <w:p w14:paraId="4AF6C58C" w14:textId="77777777" w:rsidR="00E91E17" w:rsidRDefault="00E91E17" w:rsidP="00FC5625">
      <w:pPr>
        <w:pStyle w:val="ListParagraph"/>
        <w:spacing w:line="276" w:lineRule="auto"/>
        <w:ind w:left="360"/>
        <w:rPr>
          <w:rFonts w:cs="Times New Roman"/>
          <w:color w:val="221E1F"/>
          <w:szCs w:val="24"/>
        </w:rPr>
      </w:pPr>
    </w:p>
    <w:p w14:paraId="4BE47A23" w14:textId="4D870990" w:rsidR="00B3340B" w:rsidRDefault="000B5A46" w:rsidP="00FC5625">
      <w:pPr>
        <w:pStyle w:val="ListParagraph"/>
        <w:spacing w:line="276" w:lineRule="auto"/>
        <w:ind w:left="360"/>
        <w:rPr>
          <w:rFonts w:cs="Times New Roman"/>
          <w:color w:val="221E1F"/>
          <w:szCs w:val="24"/>
        </w:rPr>
      </w:pPr>
      <w:r>
        <w:rPr>
          <w:rFonts w:cs="Times New Roman"/>
          <w:color w:val="221E1F"/>
          <w:szCs w:val="24"/>
        </w:rPr>
        <w:t xml:space="preserve">Likewise, these skills should be taught and reinforced in the context of classroom management </w:t>
      </w:r>
      <w:r w:rsidR="00C300AB">
        <w:rPr>
          <w:rFonts w:cs="Times New Roman"/>
          <w:color w:val="221E1F"/>
          <w:szCs w:val="24"/>
        </w:rPr>
        <w:t xml:space="preserve">practices for </w:t>
      </w:r>
      <w:r>
        <w:rPr>
          <w:rFonts w:cs="Times New Roman"/>
          <w:color w:val="221E1F"/>
          <w:szCs w:val="24"/>
        </w:rPr>
        <w:t>both preventing and correcting misbehavior. Such lessons might be supplemented with lessons from an evidenced-based program for social and emotional learning, such as Second Step (see CASEL.org for a review of programs).</w:t>
      </w:r>
    </w:p>
    <w:p w14:paraId="450A2AE1" w14:textId="77777777" w:rsidR="00E91E17" w:rsidRDefault="00E91E17" w:rsidP="00FC5625">
      <w:pPr>
        <w:pStyle w:val="ListParagraph"/>
        <w:spacing w:line="276" w:lineRule="auto"/>
        <w:ind w:left="360"/>
        <w:rPr>
          <w:rFonts w:cs="Times New Roman"/>
          <w:color w:val="221E1F"/>
          <w:szCs w:val="24"/>
        </w:rPr>
      </w:pPr>
    </w:p>
    <w:p w14:paraId="6A958BEB" w14:textId="4253C1B9" w:rsidR="00E91E17" w:rsidRPr="00C5618F" w:rsidRDefault="00F90A9E" w:rsidP="00FC5625">
      <w:pPr>
        <w:pStyle w:val="ListParagraph"/>
        <w:numPr>
          <w:ilvl w:val="0"/>
          <w:numId w:val="9"/>
        </w:numPr>
        <w:spacing w:line="276" w:lineRule="auto"/>
        <w:rPr>
          <w:rFonts w:cs="Times New Roman"/>
          <w:color w:val="221E1F"/>
          <w:szCs w:val="24"/>
        </w:rPr>
      </w:pPr>
      <w:r>
        <w:rPr>
          <w:rFonts w:cs="Times New Roman"/>
          <w:b/>
          <w:color w:val="221E1F"/>
          <w:szCs w:val="24"/>
        </w:rPr>
        <w:lastRenderedPageBreak/>
        <w:t xml:space="preserve"> </w:t>
      </w:r>
      <w:r w:rsidR="003F54AA" w:rsidRPr="00BB79A7">
        <w:rPr>
          <w:rFonts w:cs="Times New Roman"/>
          <w:b/>
          <w:color w:val="221E1F"/>
          <w:szCs w:val="24"/>
        </w:rPr>
        <w:t xml:space="preserve">Increase students’ </w:t>
      </w:r>
      <w:r w:rsidR="00571306" w:rsidRPr="00BB79A7">
        <w:rPr>
          <w:rFonts w:cs="Times New Roman"/>
          <w:b/>
          <w:color w:val="221E1F"/>
          <w:szCs w:val="24"/>
        </w:rPr>
        <w:t>aware</w:t>
      </w:r>
      <w:r w:rsidR="003F54AA" w:rsidRPr="00BB79A7">
        <w:rPr>
          <w:rFonts w:cs="Times New Roman"/>
          <w:b/>
          <w:color w:val="221E1F"/>
          <w:szCs w:val="24"/>
        </w:rPr>
        <w:t>ness</w:t>
      </w:r>
      <w:r w:rsidR="00571306" w:rsidRPr="00BB79A7">
        <w:rPr>
          <w:rFonts w:cs="Times New Roman"/>
          <w:b/>
          <w:color w:val="221E1F"/>
          <w:szCs w:val="24"/>
        </w:rPr>
        <w:t xml:space="preserve"> of threats to safety, </w:t>
      </w:r>
      <w:r w:rsidR="008D5387" w:rsidRPr="00BB79A7">
        <w:rPr>
          <w:rFonts w:cs="Times New Roman"/>
          <w:b/>
          <w:color w:val="221E1F"/>
          <w:szCs w:val="24"/>
        </w:rPr>
        <w:t>understand</w:t>
      </w:r>
      <w:r w:rsidR="003F54AA" w:rsidRPr="00BB79A7">
        <w:rPr>
          <w:rFonts w:cs="Times New Roman"/>
          <w:b/>
          <w:color w:val="221E1F"/>
          <w:szCs w:val="24"/>
        </w:rPr>
        <w:t>ing of</w:t>
      </w:r>
      <w:r w:rsidR="008D5387" w:rsidRPr="00BB79A7">
        <w:rPr>
          <w:rFonts w:cs="Times New Roman"/>
          <w:b/>
          <w:color w:val="221E1F"/>
          <w:szCs w:val="24"/>
        </w:rPr>
        <w:t xml:space="preserve"> their moral </w:t>
      </w:r>
      <w:r>
        <w:rPr>
          <w:rFonts w:cs="Times New Roman"/>
          <w:b/>
          <w:color w:val="221E1F"/>
          <w:szCs w:val="24"/>
        </w:rPr>
        <w:t xml:space="preserve">  </w:t>
      </w:r>
      <w:r w:rsidR="008D5387" w:rsidRPr="00BB79A7">
        <w:rPr>
          <w:rFonts w:cs="Times New Roman"/>
          <w:b/>
          <w:color w:val="221E1F"/>
          <w:szCs w:val="24"/>
        </w:rPr>
        <w:t xml:space="preserve">responsibility to report it, and </w:t>
      </w:r>
      <w:r w:rsidR="003F54AA" w:rsidRPr="00BB79A7">
        <w:rPr>
          <w:rFonts w:cs="Times New Roman"/>
          <w:b/>
          <w:color w:val="221E1F"/>
          <w:szCs w:val="24"/>
        </w:rPr>
        <w:t xml:space="preserve">knowledge of </w:t>
      </w:r>
      <w:r w:rsidR="008D5387" w:rsidRPr="00BB79A7">
        <w:rPr>
          <w:rFonts w:cs="Times New Roman"/>
          <w:b/>
          <w:color w:val="221E1F"/>
          <w:szCs w:val="24"/>
        </w:rPr>
        <w:t>how to</w:t>
      </w:r>
      <w:r w:rsidR="003F54AA" w:rsidRPr="00BB79A7">
        <w:rPr>
          <w:rFonts w:cs="Times New Roman"/>
          <w:b/>
          <w:color w:val="221E1F"/>
          <w:szCs w:val="24"/>
        </w:rPr>
        <w:t xml:space="preserve"> report it</w:t>
      </w:r>
      <w:r w:rsidR="008D5387" w:rsidRPr="00BB79A7">
        <w:rPr>
          <w:rFonts w:cs="Times New Roman"/>
          <w:b/>
          <w:color w:val="221E1F"/>
          <w:szCs w:val="24"/>
        </w:rPr>
        <w:t>.</w:t>
      </w:r>
      <w:r w:rsidR="008D5387" w:rsidRPr="00BB79A7">
        <w:rPr>
          <w:rFonts w:cs="Times New Roman"/>
          <w:color w:val="221E1F"/>
          <w:szCs w:val="24"/>
        </w:rPr>
        <w:t xml:space="preserve"> </w:t>
      </w:r>
    </w:p>
    <w:p w14:paraId="2F39C3A7" w14:textId="77777777" w:rsidR="00E91E17" w:rsidRDefault="00E91E17" w:rsidP="00E91E17">
      <w:pPr>
        <w:pStyle w:val="ListParagraph"/>
        <w:spacing w:line="276" w:lineRule="auto"/>
        <w:ind w:left="360"/>
        <w:rPr>
          <w:rFonts w:cs="Times New Roman"/>
          <w:color w:val="221E1F"/>
          <w:szCs w:val="24"/>
        </w:rPr>
      </w:pPr>
    </w:p>
    <w:p w14:paraId="2F7DA309" w14:textId="4FF97D6F" w:rsidR="00C5618F" w:rsidRDefault="002E3F2A" w:rsidP="00E91E17">
      <w:pPr>
        <w:pStyle w:val="ListParagraph"/>
        <w:spacing w:line="276" w:lineRule="auto"/>
        <w:ind w:left="360"/>
        <w:rPr>
          <w:rFonts w:cs="Times New Roman"/>
          <w:color w:val="221E1F"/>
          <w:szCs w:val="24"/>
        </w:rPr>
      </w:pPr>
      <w:r w:rsidRPr="00B3340B">
        <w:rPr>
          <w:rFonts w:cs="Times New Roman"/>
          <w:color w:val="221E1F"/>
          <w:szCs w:val="24"/>
        </w:rPr>
        <w:t>M</w:t>
      </w:r>
      <w:r w:rsidR="00304E14" w:rsidRPr="00B3340B">
        <w:rPr>
          <w:rFonts w:cs="Times New Roman"/>
          <w:color w:val="221E1F"/>
          <w:szCs w:val="24"/>
        </w:rPr>
        <w:t>any school shootings have</w:t>
      </w:r>
      <w:r w:rsidR="00304E14" w:rsidRPr="00B3340B">
        <w:rPr>
          <w:rFonts w:cs="Times New Roman"/>
          <w:i/>
          <w:color w:val="221E1F"/>
          <w:szCs w:val="24"/>
        </w:rPr>
        <w:t xml:space="preserve"> </w:t>
      </w:r>
      <w:r w:rsidR="00304E14" w:rsidRPr="00B3340B">
        <w:rPr>
          <w:rFonts w:cs="Times New Roman"/>
          <w:color w:val="221E1F"/>
          <w:szCs w:val="24"/>
        </w:rPr>
        <w:t>been averted by students in</w:t>
      </w:r>
      <w:r w:rsidRPr="00B3340B">
        <w:rPr>
          <w:rFonts w:cs="Times New Roman"/>
          <w:color w:val="221E1F"/>
          <w:szCs w:val="24"/>
        </w:rPr>
        <w:t xml:space="preserve">forming school authorities of the </w:t>
      </w:r>
      <w:r w:rsidR="00304E14" w:rsidRPr="00B3340B">
        <w:rPr>
          <w:rFonts w:cs="Times New Roman"/>
          <w:color w:val="221E1F"/>
          <w:szCs w:val="24"/>
        </w:rPr>
        <w:t>potential act of violence.</w:t>
      </w:r>
      <w:r w:rsidR="00B34343" w:rsidRPr="00B34343">
        <w:rPr>
          <w:rFonts w:cs="Times New Roman"/>
          <w:color w:val="221E1F"/>
          <w:szCs w:val="24"/>
          <w:vertAlign w:val="superscript"/>
        </w:rPr>
        <w:t>27</w:t>
      </w:r>
      <w:r w:rsidR="00304E14" w:rsidRPr="00B3340B">
        <w:rPr>
          <w:rFonts w:cs="Times New Roman"/>
          <w:color w:val="221E1F"/>
          <w:szCs w:val="24"/>
        </w:rPr>
        <w:t xml:space="preserve"> </w:t>
      </w:r>
      <w:r w:rsidRPr="00B3340B">
        <w:rPr>
          <w:rFonts w:cs="Times New Roman"/>
          <w:color w:val="221E1F"/>
          <w:szCs w:val="24"/>
        </w:rPr>
        <w:t>Unfortunately, i</w:t>
      </w:r>
      <w:r w:rsidR="00571306" w:rsidRPr="00B3340B">
        <w:rPr>
          <w:rFonts w:cs="Times New Roman"/>
          <w:color w:val="221E1F"/>
          <w:szCs w:val="24"/>
        </w:rPr>
        <w:t xml:space="preserve">n the majority of student school shootings </w:t>
      </w:r>
      <w:r w:rsidRPr="00B3340B">
        <w:rPr>
          <w:rFonts w:cs="Times New Roman"/>
          <w:color w:val="221E1F"/>
          <w:szCs w:val="24"/>
        </w:rPr>
        <w:t>that have occurred</w:t>
      </w:r>
      <w:r w:rsidR="005A1AFD">
        <w:rPr>
          <w:rFonts w:cs="Times New Roman"/>
          <w:color w:val="221E1F"/>
          <w:szCs w:val="24"/>
        </w:rPr>
        <w:t>,</w:t>
      </w:r>
      <w:r w:rsidRPr="00B3340B">
        <w:rPr>
          <w:rFonts w:cs="Times New Roman"/>
          <w:color w:val="221E1F"/>
          <w:szCs w:val="24"/>
        </w:rPr>
        <w:t xml:space="preserve"> </w:t>
      </w:r>
      <w:r w:rsidR="00571306" w:rsidRPr="00B3340B">
        <w:rPr>
          <w:rFonts w:cs="Times New Roman"/>
          <w:color w:val="221E1F"/>
          <w:szCs w:val="24"/>
        </w:rPr>
        <w:t xml:space="preserve">at least one classmate knew about the act of violence ahead of time </w:t>
      </w:r>
      <w:r w:rsidR="00304E14" w:rsidRPr="00B3340B">
        <w:rPr>
          <w:rFonts w:cs="Times New Roman"/>
          <w:color w:val="221E1F"/>
          <w:szCs w:val="24"/>
        </w:rPr>
        <w:t>but failed to</w:t>
      </w:r>
      <w:r w:rsidRPr="00B3340B">
        <w:rPr>
          <w:rFonts w:cs="Times New Roman"/>
          <w:color w:val="221E1F"/>
          <w:szCs w:val="24"/>
        </w:rPr>
        <w:t xml:space="preserve"> prevent </w:t>
      </w:r>
      <w:r w:rsidR="00B34343">
        <w:rPr>
          <w:rFonts w:cs="Times New Roman"/>
          <w:color w:val="221E1F"/>
          <w:szCs w:val="24"/>
        </w:rPr>
        <w:t>it or inform an adult about it</w:t>
      </w:r>
      <w:r w:rsidRPr="00B3340B">
        <w:rPr>
          <w:rFonts w:cs="Times New Roman"/>
          <w:color w:val="221E1F"/>
          <w:szCs w:val="24"/>
        </w:rPr>
        <w:t>.</w:t>
      </w:r>
      <w:r w:rsidR="00B34343" w:rsidRPr="00B34343">
        <w:rPr>
          <w:rFonts w:cs="Times New Roman"/>
          <w:color w:val="221E1F"/>
          <w:szCs w:val="24"/>
          <w:vertAlign w:val="superscript"/>
        </w:rPr>
        <w:t>18</w:t>
      </w:r>
      <w:r w:rsidRPr="00B3340B">
        <w:rPr>
          <w:rFonts w:cs="Times New Roman"/>
          <w:color w:val="221E1F"/>
          <w:szCs w:val="24"/>
        </w:rPr>
        <w:t xml:space="preserve"> Among common reasons why bystanders fail to intervene </w:t>
      </w:r>
      <w:r w:rsidR="00C579F6" w:rsidRPr="00B3340B">
        <w:rPr>
          <w:rFonts w:cs="Times New Roman"/>
          <w:color w:val="221E1F"/>
          <w:szCs w:val="24"/>
        </w:rPr>
        <w:t xml:space="preserve">and report </w:t>
      </w:r>
      <w:r w:rsidRPr="00B3340B">
        <w:rPr>
          <w:rFonts w:cs="Times New Roman"/>
          <w:color w:val="221E1F"/>
          <w:szCs w:val="24"/>
        </w:rPr>
        <w:t xml:space="preserve">potential acts of violence </w:t>
      </w:r>
      <w:r w:rsidR="0031432A" w:rsidRPr="00B3340B">
        <w:rPr>
          <w:rFonts w:cs="Times New Roman"/>
          <w:color w:val="221E1F"/>
          <w:szCs w:val="24"/>
        </w:rPr>
        <w:t xml:space="preserve">are they do not believe the perpetrator is serious, do not foresee the seriousness of the threat, do not accept responsibility for intervening, fear retaliation if they report it, </w:t>
      </w:r>
      <w:r w:rsidR="00D5008A" w:rsidRPr="00B3340B">
        <w:rPr>
          <w:rFonts w:cs="Times New Roman"/>
          <w:color w:val="221E1F"/>
          <w:szCs w:val="24"/>
        </w:rPr>
        <w:t xml:space="preserve">believe that no one will do anything about it, </w:t>
      </w:r>
      <w:r w:rsidR="0031432A" w:rsidRPr="00B3340B">
        <w:rPr>
          <w:rFonts w:cs="Times New Roman"/>
          <w:color w:val="221E1F"/>
          <w:szCs w:val="24"/>
        </w:rPr>
        <w:t>and do</w:t>
      </w:r>
      <w:r w:rsidR="00B34343">
        <w:rPr>
          <w:rFonts w:cs="Times New Roman"/>
          <w:color w:val="221E1F"/>
          <w:szCs w:val="24"/>
        </w:rPr>
        <w:t xml:space="preserve"> not know how to report it</w:t>
      </w:r>
      <w:r w:rsidR="0031432A" w:rsidRPr="00B3340B">
        <w:rPr>
          <w:rFonts w:cs="Times New Roman"/>
          <w:color w:val="221E1F"/>
          <w:szCs w:val="24"/>
        </w:rPr>
        <w:t>.</w:t>
      </w:r>
      <w:r w:rsidR="00B34343" w:rsidRPr="00B34343">
        <w:rPr>
          <w:rFonts w:cs="Times New Roman"/>
          <w:color w:val="221E1F"/>
          <w:szCs w:val="24"/>
          <w:vertAlign w:val="superscript"/>
        </w:rPr>
        <w:t>19</w:t>
      </w:r>
    </w:p>
    <w:p w14:paraId="7994F575" w14:textId="77777777" w:rsidR="00C5618F" w:rsidRDefault="00C5618F" w:rsidP="00E91E17">
      <w:pPr>
        <w:pStyle w:val="ListParagraph"/>
        <w:spacing w:line="276" w:lineRule="auto"/>
        <w:ind w:left="360"/>
        <w:rPr>
          <w:rFonts w:cs="Times New Roman"/>
          <w:color w:val="221E1F"/>
          <w:szCs w:val="24"/>
        </w:rPr>
      </w:pPr>
    </w:p>
    <w:p w14:paraId="6162F9CA" w14:textId="202887A2" w:rsidR="007D6C79" w:rsidRDefault="00D76E2F" w:rsidP="00E91E17">
      <w:pPr>
        <w:pStyle w:val="ListParagraph"/>
        <w:spacing w:line="276" w:lineRule="auto"/>
        <w:ind w:left="360"/>
        <w:rPr>
          <w:rFonts w:cs="Times New Roman"/>
          <w:color w:val="221E1F"/>
          <w:szCs w:val="24"/>
        </w:rPr>
      </w:pPr>
      <w:r w:rsidRPr="00B3340B">
        <w:rPr>
          <w:rFonts w:cs="Times New Roman"/>
          <w:color w:val="221E1F"/>
          <w:szCs w:val="24"/>
        </w:rPr>
        <w:t>As done in programs that have decreased bullying,</w:t>
      </w:r>
      <w:r w:rsidR="00B34343" w:rsidRPr="00B34343">
        <w:rPr>
          <w:rFonts w:cs="Times New Roman"/>
          <w:color w:val="221E1F"/>
          <w:szCs w:val="24"/>
          <w:vertAlign w:val="superscript"/>
        </w:rPr>
        <w:t>28</w:t>
      </w:r>
      <w:r w:rsidRPr="00B3340B">
        <w:rPr>
          <w:rFonts w:cs="Times New Roman"/>
          <w:color w:val="221E1F"/>
          <w:szCs w:val="24"/>
        </w:rPr>
        <w:t xml:space="preserve"> schools can help prevent the most serious acts of violence</w:t>
      </w:r>
      <w:r w:rsidR="00C5618F">
        <w:rPr>
          <w:rFonts w:cs="Times New Roman"/>
          <w:color w:val="221E1F"/>
          <w:szCs w:val="24"/>
        </w:rPr>
        <w:t xml:space="preserve"> by</w:t>
      </w:r>
      <w:r w:rsidRPr="00B3340B">
        <w:rPr>
          <w:rFonts w:cs="Times New Roman"/>
          <w:color w:val="221E1F"/>
          <w:szCs w:val="24"/>
        </w:rPr>
        <w:t xml:space="preserve"> increasing students’ awareness of threats to safety, helping them understand and recognize their moral responsibility to report it, and know exactly how best </w:t>
      </w:r>
      <w:r w:rsidR="007D6C79">
        <w:rPr>
          <w:rFonts w:cs="Times New Roman"/>
          <w:color w:val="221E1F"/>
          <w:szCs w:val="24"/>
        </w:rPr>
        <w:t xml:space="preserve">to </w:t>
      </w:r>
      <w:r w:rsidRPr="00B3340B">
        <w:rPr>
          <w:rFonts w:cs="Times New Roman"/>
          <w:color w:val="221E1F"/>
          <w:szCs w:val="24"/>
        </w:rPr>
        <w:t>report it.</w:t>
      </w:r>
      <w:r w:rsidR="00D5008A" w:rsidRPr="00B3340B">
        <w:rPr>
          <w:rFonts w:cs="Times New Roman"/>
          <w:color w:val="221E1F"/>
          <w:szCs w:val="24"/>
        </w:rPr>
        <w:t xml:space="preserve"> </w:t>
      </w:r>
      <w:r w:rsidR="00362D87">
        <w:rPr>
          <w:rFonts w:cs="Times New Roman"/>
          <w:color w:val="221E1F"/>
          <w:szCs w:val="24"/>
        </w:rPr>
        <w:t xml:space="preserve">Perhaps more so than with bullying, however, it is important to communicate these messages while not inducing unnecessary fear, such as using scare tactics. Information and discussion about preventing serious acts of violence </w:t>
      </w:r>
      <w:r w:rsidR="00D5008A" w:rsidRPr="00B3340B">
        <w:rPr>
          <w:rFonts w:cs="Times New Roman"/>
          <w:color w:val="221E1F"/>
          <w:szCs w:val="24"/>
        </w:rPr>
        <w:t xml:space="preserve">might be </w:t>
      </w:r>
      <w:r w:rsidR="00362D87">
        <w:rPr>
          <w:rFonts w:cs="Times New Roman"/>
          <w:color w:val="221E1F"/>
          <w:szCs w:val="24"/>
        </w:rPr>
        <w:t xml:space="preserve">presented </w:t>
      </w:r>
      <w:r w:rsidR="00D5008A" w:rsidRPr="00B3340B">
        <w:rPr>
          <w:rFonts w:cs="Times New Roman"/>
          <w:color w:val="221E1F"/>
          <w:szCs w:val="24"/>
        </w:rPr>
        <w:t xml:space="preserve">in context of the social and emotional learning curriculum or other classroom </w:t>
      </w:r>
      <w:r w:rsidR="005F63BC" w:rsidRPr="00B3340B">
        <w:rPr>
          <w:rFonts w:cs="Times New Roman"/>
          <w:color w:val="221E1F"/>
          <w:szCs w:val="24"/>
        </w:rPr>
        <w:t>lessons and discussions</w:t>
      </w:r>
      <w:r w:rsidR="00F90A9E">
        <w:rPr>
          <w:rFonts w:cs="Times New Roman"/>
          <w:color w:val="221E1F"/>
          <w:szCs w:val="24"/>
        </w:rPr>
        <w:t>. It might</w:t>
      </w:r>
      <w:r w:rsidR="005F63BC" w:rsidRPr="00B3340B">
        <w:rPr>
          <w:rFonts w:cs="Times New Roman"/>
          <w:color w:val="221E1F"/>
          <w:szCs w:val="24"/>
        </w:rPr>
        <w:t xml:space="preserve"> </w:t>
      </w:r>
      <w:r w:rsidR="007D6C79">
        <w:rPr>
          <w:rFonts w:cs="Times New Roman"/>
          <w:color w:val="221E1F"/>
          <w:szCs w:val="24"/>
        </w:rPr>
        <w:t>also</w:t>
      </w:r>
      <w:r w:rsidR="00F90A9E">
        <w:rPr>
          <w:rFonts w:cs="Times New Roman"/>
          <w:color w:val="221E1F"/>
          <w:szCs w:val="24"/>
        </w:rPr>
        <w:t xml:space="preserve"> be</w:t>
      </w:r>
      <w:r w:rsidR="007D6C79">
        <w:rPr>
          <w:rFonts w:cs="Times New Roman"/>
          <w:color w:val="221E1F"/>
          <w:szCs w:val="24"/>
        </w:rPr>
        <w:t xml:space="preserve"> taught and </w:t>
      </w:r>
      <w:r w:rsidR="005F63BC" w:rsidRPr="00B3340B">
        <w:rPr>
          <w:rFonts w:cs="Times New Roman"/>
          <w:color w:val="221E1F"/>
          <w:szCs w:val="24"/>
        </w:rPr>
        <w:t>reinforced</w:t>
      </w:r>
      <w:r w:rsidR="007D6C79">
        <w:rPr>
          <w:rFonts w:cs="Times New Roman"/>
          <w:color w:val="221E1F"/>
          <w:szCs w:val="24"/>
        </w:rPr>
        <w:t xml:space="preserve"> via:</w:t>
      </w:r>
    </w:p>
    <w:p w14:paraId="423897EF" w14:textId="5E5C3DE4" w:rsidR="007D6C79" w:rsidRDefault="005F63BC" w:rsidP="008F7B37">
      <w:pPr>
        <w:pStyle w:val="ListParagraph"/>
        <w:numPr>
          <w:ilvl w:val="0"/>
          <w:numId w:val="22"/>
        </w:numPr>
        <w:spacing w:line="276" w:lineRule="auto"/>
        <w:rPr>
          <w:rFonts w:cs="Times New Roman"/>
          <w:color w:val="221E1F"/>
          <w:szCs w:val="24"/>
        </w:rPr>
      </w:pPr>
      <w:r w:rsidRPr="00B3340B">
        <w:rPr>
          <w:rFonts w:cs="Times New Roman"/>
          <w:color w:val="221E1F"/>
          <w:szCs w:val="24"/>
        </w:rPr>
        <w:t>school</w:t>
      </w:r>
      <w:r w:rsidR="00D24AFB" w:rsidRPr="00B3340B">
        <w:rPr>
          <w:rFonts w:cs="Times New Roman"/>
          <w:color w:val="221E1F"/>
          <w:szCs w:val="24"/>
        </w:rPr>
        <w:t xml:space="preserve"> assemblies</w:t>
      </w:r>
    </w:p>
    <w:p w14:paraId="0965500A" w14:textId="68B2EF0F" w:rsidR="007D6C79" w:rsidRDefault="007D6C79" w:rsidP="008F7B37">
      <w:pPr>
        <w:pStyle w:val="ListParagraph"/>
        <w:numPr>
          <w:ilvl w:val="0"/>
          <w:numId w:val="22"/>
        </w:numPr>
        <w:spacing w:line="276" w:lineRule="auto"/>
        <w:rPr>
          <w:rFonts w:cs="Times New Roman"/>
          <w:color w:val="221E1F"/>
          <w:szCs w:val="24"/>
        </w:rPr>
      </w:pPr>
      <w:r>
        <w:rPr>
          <w:rFonts w:cs="Times New Roman"/>
          <w:color w:val="221E1F"/>
          <w:szCs w:val="24"/>
        </w:rPr>
        <w:t>special projects</w:t>
      </w:r>
      <w:r w:rsidR="00D24AFB" w:rsidRPr="00B3340B">
        <w:rPr>
          <w:rFonts w:cs="Times New Roman"/>
          <w:color w:val="221E1F"/>
          <w:szCs w:val="24"/>
        </w:rPr>
        <w:t xml:space="preserve"> </w:t>
      </w:r>
      <w:r>
        <w:rPr>
          <w:rFonts w:cs="Times New Roman"/>
          <w:color w:val="221E1F"/>
          <w:szCs w:val="24"/>
        </w:rPr>
        <w:t>(e.g., students developing and helping implement a plan of action)</w:t>
      </w:r>
    </w:p>
    <w:p w14:paraId="64EC176C" w14:textId="75E04D58" w:rsidR="007D6C79" w:rsidRDefault="00D24AFB" w:rsidP="008F7B37">
      <w:pPr>
        <w:pStyle w:val="ListParagraph"/>
        <w:numPr>
          <w:ilvl w:val="0"/>
          <w:numId w:val="22"/>
        </w:numPr>
        <w:spacing w:line="276" w:lineRule="auto"/>
        <w:rPr>
          <w:rFonts w:cs="Times New Roman"/>
          <w:color w:val="221E1F"/>
          <w:szCs w:val="24"/>
        </w:rPr>
      </w:pPr>
      <w:r w:rsidRPr="00B3340B">
        <w:rPr>
          <w:rFonts w:cs="Times New Roman"/>
          <w:color w:val="221E1F"/>
          <w:szCs w:val="24"/>
        </w:rPr>
        <w:t xml:space="preserve">posters </w:t>
      </w:r>
    </w:p>
    <w:p w14:paraId="7B7B2E55" w14:textId="5CDF8788" w:rsidR="007D6C79" w:rsidRDefault="00D24AFB" w:rsidP="008F7B37">
      <w:pPr>
        <w:pStyle w:val="ListParagraph"/>
        <w:numPr>
          <w:ilvl w:val="0"/>
          <w:numId w:val="22"/>
        </w:numPr>
        <w:spacing w:line="276" w:lineRule="auto"/>
        <w:rPr>
          <w:rFonts w:cs="Times New Roman"/>
          <w:color w:val="221E1F"/>
          <w:szCs w:val="24"/>
        </w:rPr>
      </w:pPr>
      <w:r w:rsidRPr="00B3340B">
        <w:rPr>
          <w:rFonts w:cs="Times New Roman"/>
          <w:color w:val="221E1F"/>
          <w:szCs w:val="24"/>
        </w:rPr>
        <w:t>school announcements</w:t>
      </w:r>
      <w:r w:rsidR="00440EE6">
        <w:rPr>
          <w:rFonts w:cs="Times New Roman"/>
          <w:color w:val="221E1F"/>
          <w:szCs w:val="24"/>
        </w:rPr>
        <w:t xml:space="preserve"> </w:t>
      </w:r>
    </w:p>
    <w:p w14:paraId="7BAEE3C0" w14:textId="0B1D8E01" w:rsidR="007D6C79" w:rsidRDefault="00440EE6" w:rsidP="008F7B37">
      <w:pPr>
        <w:pStyle w:val="ListParagraph"/>
        <w:numPr>
          <w:ilvl w:val="0"/>
          <w:numId w:val="22"/>
        </w:numPr>
        <w:spacing w:line="276" w:lineRule="auto"/>
        <w:rPr>
          <w:rFonts w:cs="Times New Roman"/>
          <w:color w:val="221E1F"/>
          <w:szCs w:val="24"/>
        </w:rPr>
      </w:pPr>
      <w:r>
        <w:rPr>
          <w:rFonts w:cs="Times New Roman"/>
          <w:color w:val="221E1F"/>
          <w:szCs w:val="24"/>
        </w:rPr>
        <w:t>pledges taken by students</w:t>
      </w:r>
      <w:r w:rsidR="00D24AFB" w:rsidRPr="00B3340B">
        <w:rPr>
          <w:rFonts w:cs="Times New Roman"/>
          <w:color w:val="221E1F"/>
          <w:szCs w:val="24"/>
        </w:rPr>
        <w:t xml:space="preserve"> </w:t>
      </w:r>
    </w:p>
    <w:p w14:paraId="7DAE0270" w14:textId="0D8EC84E" w:rsidR="001D0002" w:rsidRDefault="00D24AFB" w:rsidP="008F7B37">
      <w:pPr>
        <w:pStyle w:val="ListParagraph"/>
        <w:numPr>
          <w:ilvl w:val="0"/>
          <w:numId w:val="22"/>
        </w:numPr>
        <w:spacing w:line="276" w:lineRule="auto"/>
        <w:rPr>
          <w:rFonts w:cs="Times New Roman"/>
          <w:color w:val="221E1F"/>
          <w:szCs w:val="24"/>
        </w:rPr>
      </w:pPr>
      <w:r w:rsidRPr="00B3340B">
        <w:rPr>
          <w:rFonts w:cs="Times New Roman"/>
          <w:color w:val="221E1F"/>
          <w:szCs w:val="24"/>
        </w:rPr>
        <w:t>school media</w:t>
      </w:r>
    </w:p>
    <w:p w14:paraId="6372ED51" w14:textId="77777777" w:rsidR="00C5618F" w:rsidRPr="00B3340B" w:rsidRDefault="00C5618F" w:rsidP="00E91E17">
      <w:pPr>
        <w:pStyle w:val="ListParagraph"/>
        <w:spacing w:line="276" w:lineRule="auto"/>
        <w:ind w:left="360"/>
        <w:rPr>
          <w:rFonts w:cs="Times New Roman"/>
          <w:color w:val="221E1F"/>
          <w:szCs w:val="24"/>
        </w:rPr>
      </w:pPr>
    </w:p>
    <w:p w14:paraId="6FCE14F7" w14:textId="77777777" w:rsidR="00C5618F" w:rsidRPr="00C5618F" w:rsidRDefault="0058433D" w:rsidP="00FC5625">
      <w:pPr>
        <w:pStyle w:val="ListParagraph"/>
        <w:numPr>
          <w:ilvl w:val="0"/>
          <w:numId w:val="9"/>
        </w:numPr>
        <w:tabs>
          <w:tab w:val="left" w:pos="270"/>
        </w:tabs>
        <w:spacing w:line="276" w:lineRule="auto"/>
        <w:rPr>
          <w:rFonts w:cs="Times New Roman"/>
          <w:szCs w:val="24"/>
        </w:rPr>
      </w:pPr>
      <w:r w:rsidRPr="00BB79A7">
        <w:rPr>
          <w:rFonts w:cs="Times New Roman"/>
          <w:b/>
          <w:szCs w:val="24"/>
        </w:rPr>
        <w:t xml:space="preserve">Review </w:t>
      </w:r>
      <w:r w:rsidR="008D51C6" w:rsidRPr="00BB79A7">
        <w:rPr>
          <w:rFonts w:cs="Times New Roman"/>
          <w:b/>
          <w:szCs w:val="24"/>
        </w:rPr>
        <w:t>procedures,</w:t>
      </w:r>
      <w:r w:rsidR="00180961" w:rsidRPr="00BB79A7">
        <w:rPr>
          <w:rFonts w:cs="Times New Roman"/>
          <w:b/>
          <w:szCs w:val="24"/>
        </w:rPr>
        <w:t xml:space="preserve"> policies,</w:t>
      </w:r>
      <w:r w:rsidR="008D51C6" w:rsidRPr="00BB79A7">
        <w:rPr>
          <w:rFonts w:cs="Times New Roman"/>
          <w:b/>
          <w:szCs w:val="24"/>
        </w:rPr>
        <w:t xml:space="preserve"> </w:t>
      </w:r>
      <w:r w:rsidRPr="00BB79A7">
        <w:rPr>
          <w:rFonts w:cs="Times New Roman"/>
          <w:b/>
          <w:szCs w:val="24"/>
        </w:rPr>
        <w:t>resources</w:t>
      </w:r>
      <w:r w:rsidR="008D51C6" w:rsidRPr="00BB79A7">
        <w:rPr>
          <w:rFonts w:cs="Times New Roman"/>
          <w:b/>
          <w:szCs w:val="24"/>
        </w:rPr>
        <w:t>,</w:t>
      </w:r>
      <w:r w:rsidRPr="00BB79A7">
        <w:rPr>
          <w:rFonts w:cs="Times New Roman"/>
          <w:b/>
          <w:szCs w:val="24"/>
        </w:rPr>
        <w:t xml:space="preserve"> and supports </w:t>
      </w:r>
      <w:r w:rsidR="00B969FB" w:rsidRPr="00BB79A7">
        <w:rPr>
          <w:rFonts w:cs="Times New Roman"/>
          <w:b/>
          <w:szCs w:val="24"/>
        </w:rPr>
        <w:t>for helping students</w:t>
      </w:r>
      <w:r w:rsidR="00B969FB">
        <w:rPr>
          <w:rFonts w:cs="Times New Roman"/>
          <w:b/>
          <w:i/>
          <w:szCs w:val="24"/>
        </w:rPr>
        <w:t xml:space="preserve">. </w:t>
      </w:r>
    </w:p>
    <w:p w14:paraId="76019EC8" w14:textId="77777777" w:rsidR="00C5618F" w:rsidRDefault="00C5618F" w:rsidP="00C5618F">
      <w:pPr>
        <w:pStyle w:val="ListParagraph"/>
        <w:tabs>
          <w:tab w:val="left" w:pos="270"/>
        </w:tabs>
        <w:spacing w:line="276" w:lineRule="auto"/>
        <w:ind w:left="360"/>
        <w:rPr>
          <w:rFonts w:cs="Times New Roman"/>
          <w:b/>
          <w:szCs w:val="24"/>
        </w:rPr>
      </w:pPr>
    </w:p>
    <w:p w14:paraId="383448BB" w14:textId="7B03702A" w:rsidR="00184013" w:rsidRDefault="00FB756B" w:rsidP="00C5618F">
      <w:pPr>
        <w:pStyle w:val="ListParagraph"/>
        <w:tabs>
          <w:tab w:val="left" w:pos="270"/>
        </w:tabs>
        <w:spacing w:line="276" w:lineRule="auto"/>
        <w:ind w:left="360"/>
        <w:rPr>
          <w:rFonts w:cs="Times New Roman"/>
          <w:szCs w:val="24"/>
        </w:rPr>
      </w:pPr>
      <w:r>
        <w:rPr>
          <w:rFonts w:cs="Times New Roman"/>
          <w:szCs w:val="24"/>
        </w:rPr>
        <w:t xml:space="preserve">This </w:t>
      </w:r>
      <w:r w:rsidR="00180961">
        <w:rPr>
          <w:rFonts w:cs="Times New Roman"/>
          <w:szCs w:val="24"/>
        </w:rPr>
        <w:t xml:space="preserve">pertains particularly for </w:t>
      </w:r>
      <w:r>
        <w:rPr>
          <w:rFonts w:cs="Times New Roman"/>
          <w:szCs w:val="24"/>
        </w:rPr>
        <w:t xml:space="preserve">students commonly referred to as being at Tiers 2 and 3 with respect to academic and mental health needs. </w:t>
      </w:r>
      <w:r w:rsidR="005A63F5">
        <w:rPr>
          <w:rFonts w:cs="Times New Roman"/>
          <w:szCs w:val="24"/>
        </w:rPr>
        <w:t>However, i</w:t>
      </w:r>
      <w:r>
        <w:rPr>
          <w:rFonts w:cs="Times New Roman"/>
          <w:szCs w:val="24"/>
        </w:rPr>
        <w:t xml:space="preserve">t also </w:t>
      </w:r>
      <w:r w:rsidR="005A63F5">
        <w:rPr>
          <w:rFonts w:cs="Times New Roman"/>
          <w:szCs w:val="24"/>
        </w:rPr>
        <w:t xml:space="preserve">includes all students, regardless of </w:t>
      </w:r>
      <w:r w:rsidR="00C300AB">
        <w:rPr>
          <w:rFonts w:cs="Times New Roman"/>
          <w:szCs w:val="24"/>
        </w:rPr>
        <w:t>t</w:t>
      </w:r>
      <w:r w:rsidR="005A63F5">
        <w:rPr>
          <w:rFonts w:cs="Times New Roman"/>
          <w:szCs w:val="24"/>
        </w:rPr>
        <w:t xml:space="preserve">ier and previous history, who </w:t>
      </w:r>
      <w:r>
        <w:rPr>
          <w:rFonts w:cs="Times New Roman"/>
          <w:szCs w:val="24"/>
        </w:rPr>
        <w:t>engage in</w:t>
      </w:r>
      <w:r w:rsidR="005A63F5">
        <w:rPr>
          <w:rFonts w:cs="Times New Roman"/>
          <w:szCs w:val="24"/>
        </w:rPr>
        <w:t xml:space="preserve"> acts that make schools unsafe, </w:t>
      </w:r>
      <w:r>
        <w:rPr>
          <w:rFonts w:cs="Times New Roman"/>
          <w:szCs w:val="24"/>
        </w:rPr>
        <w:t xml:space="preserve">such as students who possess or use drugs, </w:t>
      </w:r>
      <w:r w:rsidR="00B969FB">
        <w:rPr>
          <w:rFonts w:cs="Times New Roman"/>
          <w:szCs w:val="24"/>
        </w:rPr>
        <w:t xml:space="preserve">who physically harm others, who engage in bullying, who are depressed or suicidal, </w:t>
      </w:r>
      <w:r w:rsidR="00B969FB">
        <w:rPr>
          <w:rFonts w:cs="Times New Roman"/>
          <w:szCs w:val="24"/>
        </w:rPr>
        <w:lastRenderedPageBreak/>
        <w:t xml:space="preserve">and so forth. It also would include </w:t>
      </w:r>
      <w:r w:rsidR="005A63F5">
        <w:rPr>
          <w:rFonts w:cs="Times New Roman"/>
          <w:szCs w:val="24"/>
        </w:rPr>
        <w:t xml:space="preserve">the </w:t>
      </w:r>
      <w:r w:rsidR="00B969FB">
        <w:rPr>
          <w:rFonts w:cs="Times New Roman"/>
          <w:szCs w:val="24"/>
        </w:rPr>
        <w:t xml:space="preserve">victims of </w:t>
      </w:r>
      <w:r w:rsidR="005A63F5">
        <w:rPr>
          <w:rFonts w:cs="Times New Roman"/>
          <w:szCs w:val="24"/>
        </w:rPr>
        <w:t>acts of aggression or bullying, who need services. Among questions that should be addressed are:</w:t>
      </w:r>
    </w:p>
    <w:p w14:paraId="22356F0B" w14:textId="7F946055" w:rsidR="00184013" w:rsidRDefault="00184013" w:rsidP="00FC5625">
      <w:pPr>
        <w:pStyle w:val="ListParagraph"/>
        <w:numPr>
          <w:ilvl w:val="0"/>
          <w:numId w:val="13"/>
        </w:numPr>
        <w:tabs>
          <w:tab w:val="left" w:pos="270"/>
        </w:tabs>
        <w:spacing w:line="276" w:lineRule="auto"/>
        <w:rPr>
          <w:rFonts w:cs="Times New Roman"/>
          <w:szCs w:val="24"/>
        </w:rPr>
      </w:pPr>
      <w:r>
        <w:rPr>
          <w:rFonts w:cs="Times New Roman"/>
          <w:szCs w:val="24"/>
        </w:rPr>
        <w:t xml:space="preserve">Who in the school provides </w:t>
      </w:r>
      <w:r w:rsidR="005A63F5">
        <w:rPr>
          <w:rFonts w:cs="Times New Roman"/>
          <w:szCs w:val="24"/>
        </w:rPr>
        <w:t xml:space="preserve">mental health, including threat assessment, interventions, and crisis responses services?  Do they </w:t>
      </w:r>
      <w:r w:rsidR="00B3340B">
        <w:rPr>
          <w:rFonts w:cs="Times New Roman"/>
          <w:szCs w:val="24"/>
        </w:rPr>
        <w:t xml:space="preserve">have </w:t>
      </w:r>
      <w:r w:rsidR="005A63F5">
        <w:rPr>
          <w:rFonts w:cs="Times New Roman"/>
          <w:szCs w:val="24"/>
        </w:rPr>
        <w:t xml:space="preserve">sufficient time to provide needed services? </w:t>
      </w:r>
    </w:p>
    <w:p w14:paraId="6085F7AA" w14:textId="21F49FD8" w:rsidR="007229BC" w:rsidRDefault="007229BC" w:rsidP="00FC5625">
      <w:pPr>
        <w:pStyle w:val="ListParagraph"/>
        <w:numPr>
          <w:ilvl w:val="0"/>
          <w:numId w:val="13"/>
        </w:numPr>
        <w:tabs>
          <w:tab w:val="left" w:pos="270"/>
        </w:tabs>
        <w:spacing w:line="276" w:lineRule="auto"/>
        <w:rPr>
          <w:rFonts w:cs="Times New Roman"/>
          <w:szCs w:val="24"/>
        </w:rPr>
      </w:pPr>
      <w:r>
        <w:rPr>
          <w:rFonts w:cs="Times New Roman"/>
          <w:szCs w:val="24"/>
        </w:rPr>
        <w:t xml:space="preserve">To what extent does close coordination and collaboration of services exist between the school and various outside agencies, including </w:t>
      </w:r>
      <w:r w:rsidR="00184013" w:rsidRPr="007229BC">
        <w:rPr>
          <w:rFonts w:cs="Times New Roman"/>
          <w:szCs w:val="24"/>
        </w:rPr>
        <w:t>social services, child protective services, mental health</w:t>
      </w:r>
      <w:r>
        <w:rPr>
          <w:rFonts w:cs="Times New Roman"/>
          <w:szCs w:val="24"/>
        </w:rPr>
        <w:t xml:space="preserve"> agencies, and law enforcement?</w:t>
      </w:r>
    </w:p>
    <w:p w14:paraId="40A4E488" w14:textId="41727F68" w:rsidR="00AA72BE" w:rsidRPr="00AA72BE" w:rsidRDefault="00AA72BE" w:rsidP="00AA72BE">
      <w:pPr>
        <w:pStyle w:val="ListParagraph"/>
        <w:numPr>
          <w:ilvl w:val="0"/>
          <w:numId w:val="13"/>
        </w:numPr>
        <w:rPr>
          <w:rFonts w:cs="Times New Roman"/>
          <w:szCs w:val="24"/>
        </w:rPr>
      </w:pPr>
      <w:r w:rsidRPr="00AA72BE">
        <w:rPr>
          <w:rFonts w:cs="Times New Roman"/>
          <w:szCs w:val="24"/>
        </w:rPr>
        <w:t>When, and how, are outside resources obtained?</w:t>
      </w:r>
    </w:p>
    <w:p w14:paraId="16B0C25B" w14:textId="51024757" w:rsidR="007229BC" w:rsidRDefault="00184013" w:rsidP="00FC5625">
      <w:pPr>
        <w:pStyle w:val="ListParagraph"/>
        <w:numPr>
          <w:ilvl w:val="0"/>
          <w:numId w:val="13"/>
        </w:numPr>
        <w:tabs>
          <w:tab w:val="left" w:pos="270"/>
        </w:tabs>
        <w:spacing w:line="276" w:lineRule="auto"/>
        <w:rPr>
          <w:rFonts w:cs="Times New Roman"/>
          <w:szCs w:val="24"/>
        </w:rPr>
      </w:pPr>
      <w:r w:rsidRPr="007229BC">
        <w:rPr>
          <w:rFonts w:cs="Times New Roman"/>
          <w:szCs w:val="24"/>
        </w:rPr>
        <w:t>What services exist</w:t>
      </w:r>
      <w:r w:rsidR="0092004E">
        <w:rPr>
          <w:rFonts w:cs="Times New Roman"/>
          <w:szCs w:val="24"/>
        </w:rPr>
        <w:t xml:space="preserve"> within the school</w:t>
      </w:r>
      <w:r w:rsidR="00676623">
        <w:rPr>
          <w:rFonts w:cs="Times New Roman"/>
          <w:szCs w:val="24"/>
        </w:rPr>
        <w:t xml:space="preserve"> (e.g., mental health interventions)</w:t>
      </w:r>
      <w:r w:rsidRPr="007229BC">
        <w:rPr>
          <w:rFonts w:cs="Times New Roman"/>
          <w:szCs w:val="24"/>
        </w:rPr>
        <w:t>, a</w:t>
      </w:r>
      <w:r w:rsidR="007229BC">
        <w:rPr>
          <w:rFonts w:cs="Times New Roman"/>
          <w:szCs w:val="24"/>
        </w:rPr>
        <w:t>nd which ones are lacking, based on student needs</w:t>
      </w:r>
      <w:r w:rsidRPr="007229BC">
        <w:rPr>
          <w:rFonts w:cs="Times New Roman"/>
          <w:szCs w:val="24"/>
        </w:rPr>
        <w:t xml:space="preserve">?  </w:t>
      </w:r>
    </w:p>
    <w:p w14:paraId="1A74379E" w14:textId="78509444" w:rsidR="00475F62" w:rsidRDefault="00475F62" w:rsidP="00475F62">
      <w:pPr>
        <w:pStyle w:val="ListParagraph"/>
        <w:numPr>
          <w:ilvl w:val="0"/>
          <w:numId w:val="13"/>
        </w:numPr>
        <w:tabs>
          <w:tab w:val="left" w:pos="270"/>
        </w:tabs>
        <w:spacing w:line="276" w:lineRule="auto"/>
        <w:rPr>
          <w:rFonts w:cs="Times New Roman"/>
          <w:szCs w:val="24"/>
        </w:rPr>
      </w:pPr>
      <w:r>
        <w:rPr>
          <w:rFonts w:cs="Times New Roman"/>
          <w:szCs w:val="24"/>
        </w:rPr>
        <w:t>Do teachers/staff have the knowledge, skills, and awareness to recognize students who need services?</w:t>
      </w:r>
    </w:p>
    <w:p w14:paraId="4654E9F7" w14:textId="4C2E7014" w:rsidR="00322960" w:rsidRPr="00475F62" w:rsidRDefault="00322960" w:rsidP="00475F62">
      <w:pPr>
        <w:pStyle w:val="ListParagraph"/>
        <w:numPr>
          <w:ilvl w:val="0"/>
          <w:numId w:val="13"/>
        </w:numPr>
        <w:tabs>
          <w:tab w:val="left" w:pos="270"/>
        </w:tabs>
        <w:spacing w:line="276" w:lineRule="auto"/>
        <w:rPr>
          <w:rFonts w:cs="Times New Roman"/>
          <w:szCs w:val="24"/>
        </w:rPr>
      </w:pPr>
      <w:r>
        <w:rPr>
          <w:rFonts w:cs="Times New Roman"/>
          <w:szCs w:val="24"/>
        </w:rPr>
        <w:t>Do teachers/staff have adequate time to address students’ needs, and administrative support in doing so?</w:t>
      </w:r>
    </w:p>
    <w:p w14:paraId="591BF09B" w14:textId="59F55D19" w:rsidR="007229BC" w:rsidRDefault="007229BC" w:rsidP="00FC5625">
      <w:pPr>
        <w:pStyle w:val="ListParagraph"/>
        <w:numPr>
          <w:ilvl w:val="0"/>
          <w:numId w:val="13"/>
        </w:numPr>
        <w:tabs>
          <w:tab w:val="left" w:pos="270"/>
        </w:tabs>
        <w:spacing w:line="276" w:lineRule="auto"/>
        <w:rPr>
          <w:rFonts w:cs="Times New Roman"/>
          <w:szCs w:val="24"/>
        </w:rPr>
      </w:pPr>
      <w:r>
        <w:rPr>
          <w:rFonts w:cs="Times New Roman"/>
          <w:szCs w:val="24"/>
        </w:rPr>
        <w:t xml:space="preserve">What are </w:t>
      </w:r>
      <w:r w:rsidR="00B3340B">
        <w:rPr>
          <w:rFonts w:cs="Times New Roman"/>
          <w:szCs w:val="24"/>
        </w:rPr>
        <w:t xml:space="preserve">the </w:t>
      </w:r>
      <w:r>
        <w:rPr>
          <w:rFonts w:cs="Times New Roman"/>
          <w:szCs w:val="24"/>
        </w:rPr>
        <w:t xml:space="preserve">procedures for students to receive needed services? </w:t>
      </w:r>
      <w:r w:rsidR="00322960">
        <w:rPr>
          <w:rFonts w:cs="Times New Roman"/>
          <w:szCs w:val="24"/>
        </w:rPr>
        <w:t xml:space="preserve">Are services available, such academic and mental health services for students with behavior problems? </w:t>
      </w:r>
      <w:r>
        <w:rPr>
          <w:rFonts w:cs="Times New Roman"/>
          <w:szCs w:val="24"/>
        </w:rPr>
        <w:t xml:space="preserve">Are students, parents, teachers, and other staff aware of the procedures? Are services easily requested and delivered in a reasonable period of time? </w:t>
      </w:r>
    </w:p>
    <w:p w14:paraId="4C0E089E" w14:textId="77777777" w:rsidR="00C5618F" w:rsidRPr="007229BC" w:rsidRDefault="00C5618F" w:rsidP="00FC5625">
      <w:pPr>
        <w:pStyle w:val="ListParagraph"/>
        <w:tabs>
          <w:tab w:val="left" w:pos="270"/>
        </w:tabs>
        <w:spacing w:line="276" w:lineRule="auto"/>
        <w:ind w:left="1080"/>
        <w:rPr>
          <w:rFonts w:cs="Times New Roman"/>
          <w:szCs w:val="24"/>
        </w:rPr>
      </w:pPr>
    </w:p>
    <w:p w14:paraId="75867748" w14:textId="77777777" w:rsidR="00C5618F" w:rsidRDefault="008D51C6" w:rsidP="00FC5625">
      <w:pPr>
        <w:pStyle w:val="ListParagraph"/>
        <w:numPr>
          <w:ilvl w:val="0"/>
          <w:numId w:val="9"/>
        </w:numPr>
        <w:spacing w:line="276" w:lineRule="auto"/>
        <w:rPr>
          <w:rFonts w:cs="Times New Roman"/>
          <w:color w:val="221E1F"/>
        </w:rPr>
      </w:pPr>
      <w:r w:rsidRPr="00BB79A7">
        <w:rPr>
          <w:rFonts w:cs="Times New Roman"/>
          <w:b/>
          <w:color w:val="221E1F"/>
        </w:rPr>
        <w:t>When students are referred for misbehavior, develop a plan with the student to help prevent the misbehavior from reoccurring</w:t>
      </w:r>
      <w:r w:rsidRPr="00C5618F">
        <w:rPr>
          <w:rFonts w:cs="Times New Roman"/>
          <w:b/>
          <w:color w:val="221E1F"/>
        </w:rPr>
        <w:t>.</w:t>
      </w:r>
      <w:r w:rsidRPr="00D2270B">
        <w:rPr>
          <w:rFonts w:cs="Times New Roman"/>
          <w:color w:val="221E1F"/>
        </w:rPr>
        <w:t xml:space="preserve"> </w:t>
      </w:r>
    </w:p>
    <w:p w14:paraId="1D3174C7" w14:textId="77777777" w:rsidR="00C5618F" w:rsidRDefault="00C5618F" w:rsidP="00C5618F">
      <w:pPr>
        <w:pStyle w:val="ListParagraph"/>
        <w:spacing w:line="276" w:lineRule="auto"/>
        <w:ind w:left="360"/>
        <w:rPr>
          <w:rFonts w:cs="Times New Roman"/>
          <w:color w:val="221E1F"/>
        </w:rPr>
      </w:pPr>
    </w:p>
    <w:p w14:paraId="33037F3A" w14:textId="19F75977" w:rsidR="007D6C79" w:rsidRDefault="008D51C6" w:rsidP="008F7B37">
      <w:pPr>
        <w:pStyle w:val="ListParagraph"/>
        <w:spacing w:line="276" w:lineRule="auto"/>
        <w:ind w:left="360"/>
        <w:rPr>
          <w:rFonts w:cs="Times New Roman"/>
          <w:color w:val="221E1F"/>
        </w:rPr>
      </w:pPr>
      <w:r w:rsidRPr="001A46B9">
        <w:rPr>
          <w:rFonts w:cs="Times New Roman"/>
          <w:color w:val="221E1F"/>
        </w:rPr>
        <w:t xml:space="preserve">This </w:t>
      </w:r>
      <w:r w:rsidR="00B14B2E" w:rsidRPr="001A46B9">
        <w:rPr>
          <w:rFonts w:cs="Times New Roman"/>
          <w:color w:val="221E1F"/>
        </w:rPr>
        <w:t>does not apply to</w:t>
      </w:r>
      <w:r w:rsidR="00BD20F3" w:rsidRPr="001A46B9">
        <w:rPr>
          <w:rFonts w:cs="Times New Roman"/>
          <w:color w:val="221E1F"/>
        </w:rPr>
        <w:t xml:space="preserve"> minor misbehavior that should be handled only by the classroom teacher (and perhaps the student’s parents)</w:t>
      </w:r>
      <w:r w:rsidR="00DB4371">
        <w:rPr>
          <w:rFonts w:cs="Times New Roman"/>
          <w:color w:val="221E1F"/>
        </w:rPr>
        <w:t xml:space="preserve">, or to criminal behavior that is handled by a school resource officer. </w:t>
      </w:r>
      <w:r w:rsidR="00BD20F3" w:rsidRPr="001A46B9">
        <w:rPr>
          <w:rFonts w:cs="Times New Roman"/>
          <w:color w:val="221E1F"/>
        </w:rPr>
        <w:t xml:space="preserve"> Instead, it applies </w:t>
      </w:r>
      <w:r w:rsidR="00B14B2E" w:rsidRPr="001A46B9">
        <w:rPr>
          <w:rFonts w:cs="Times New Roman"/>
          <w:color w:val="221E1F"/>
        </w:rPr>
        <w:t xml:space="preserve">to </w:t>
      </w:r>
      <w:r w:rsidR="00BD20F3" w:rsidRPr="001A46B9">
        <w:rPr>
          <w:rFonts w:cs="Times New Roman"/>
          <w:color w:val="221E1F"/>
        </w:rPr>
        <w:t xml:space="preserve">more serious acts that typically justify </w:t>
      </w:r>
      <w:r w:rsidR="003B5B59" w:rsidRPr="001A46B9">
        <w:rPr>
          <w:rFonts w:cs="Times New Roman"/>
          <w:color w:val="221E1F"/>
        </w:rPr>
        <w:t>a referral</w:t>
      </w:r>
      <w:r w:rsidR="00BD20F3" w:rsidRPr="001A46B9">
        <w:rPr>
          <w:rFonts w:cs="Times New Roman"/>
          <w:color w:val="221E1F"/>
        </w:rPr>
        <w:t xml:space="preserve"> to the office</w:t>
      </w:r>
      <w:r w:rsidR="00B14B2E" w:rsidRPr="001A46B9">
        <w:rPr>
          <w:rFonts w:cs="Times New Roman"/>
          <w:color w:val="221E1F"/>
        </w:rPr>
        <w:t xml:space="preserve">, </w:t>
      </w:r>
      <w:r w:rsidRPr="001A46B9">
        <w:rPr>
          <w:rFonts w:cs="Times New Roman"/>
          <w:color w:val="221E1F"/>
        </w:rPr>
        <w:t>but especially those resulting in suspensi</w:t>
      </w:r>
      <w:r w:rsidR="003B5B59" w:rsidRPr="001A46B9">
        <w:rPr>
          <w:rFonts w:cs="Times New Roman"/>
          <w:color w:val="221E1F"/>
        </w:rPr>
        <w:t>on (in school or out of school).</w:t>
      </w:r>
      <w:r w:rsidR="003B5B59" w:rsidRPr="00D2270B">
        <w:rPr>
          <w:rFonts w:cs="Times New Roman"/>
          <w:color w:val="221E1F"/>
        </w:rPr>
        <w:t xml:space="preserve"> </w:t>
      </w:r>
      <w:r w:rsidRPr="00D2270B">
        <w:rPr>
          <w:rFonts w:cs="Times New Roman"/>
          <w:color w:val="221E1F"/>
        </w:rPr>
        <w:t>The plan, either formal or informal, should consist of two parts</w:t>
      </w:r>
      <w:proofErr w:type="gramStart"/>
      <w:r w:rsidRPr="00D2270B">
        <w:rPr>
          <w:rFonts w:cs="Times New Roman"/>
          <w:color w:val="221E1F"/>
        </w:rPr>
        <w:t>:</w:t>
      </w:r>
      <w:r w:rsidR="00253432" w:rsidRPr="00253432">
        <w:rPr>
          <w:rFonts w:cs="Times New Roman"/>
          <w:color w:val="221E1F"/>
          <w:vertAlign w:val="superscript"/>
        </w:rPr>
        <w:t>23</w:t>
      </w:r>
      <w:proofErr w:type="gramEnd"/>
      <w:r w:rsidRPr="00D2270B">
        <w:rPr>
          <w:rFonts w:cs="Times New Roman"/>
          <w:color w:val="221E1F"/>
        </w:rPr>
        <w:t xml:space="preserve"> </w:t>
      </w:r>
    </w:p>
    <w:p w14:paraId="43961BE6" w14:textId="3A071028" w:rsidR="007D6C79" w:rsidRDefault="008D51C6" w:rsidP="008F7B37">
      <w:pPr>
        <w:pStyle w:val="ListParagraph"/>
        <w:numPr>
          <w:ilvl w:val="0"/>
          <w:numId w:val="23"/>
        </w:numPr>
        <w:spacing w:line="276" w:lineRule="auto"/>
        <w:rPr>
          <w:rFonts w:cs="Times New Roman"/>
          <w:color w:val="221E1F"/>
        </w:rPr>
      </w:pPr>
      <w:r w:rsidRPr="00D2270B">
        <w:rPr>
          <w:rFonts w:cs="Times New Roman"/>
          <w:color w:val="221E1F"/>
        </w:rPr>
        <w:t xml:space="preserve">The first part </w:t>
      </w:r>
      <w:r w:rsidR="00E426F7" w:rsidRPr="00D2270B">
        <w:rPr>
          <w:rFonts w:cs="Times New Roman"/>
          <w:color w:val="221E1F"/>
        </w:rPr>
        <w:t>should focus on teacher</w:t>
      </w:r>
      <w:r w:rsidR="00C83DE7" w:rsidRPr="00D2270B">
        <w:rPr>
          <w:rFonts w:cs="Times New Roman"/>
          <w:color w:val="221E1F"/>
        </w:rPr>
        <w:t>-</w:t>
      </w:r>
      <w:r w:rsidR="00E426F7" w:rsidRPr="00D2270B">
        <w:rPr>
          <w:rFonts w:cs="Times New Roman"/>
          <w:color w:val="221E1F"/>
        </w:rPr>
        <w:t xml:space="preserve">centered </w:t>
      </w:r>
      <w:r w:rsidRPr="00D2270B">
        <w:rPr>
          <w:rFonts w:cs="Times New Roman"/>
          <w:color w:val="221E1F"/>
        </w:rPr>
        <w:t>c</w:t>
      </w:r>
      <w:r w:rsidR="00C83DE7" w:rsidRPr="00D2270B">
        <w:rPr>
          <w:rFonts w:cs="Times New Roman"/>
          <w:color w:val="221E1F"/>
        </w:rPr>
        <w:t>lassroom management strategies, but also include needed supports and resource</w:t>
      </w:r>
      <w:r w:rsidR="008F7B37">
        <w:rPr>
          <w:rFonts w:cs="Times New Roman"/>
          <w:color w:val="221E1F"/>
        </w:rPr>
        <w:t>s</w:t>
      </w:r>
      <w:r w:rsidR="00C83DE7" w:rsidRPr="00D2270B">
        <w:rPr>
          <w:rFonts w:cs="Times New Roman"/>
          <w:color w:val="221E1F"/>
        </w:rPr>
        <w:t xml:space="preserve"> outside of the classroom that might be provided in or outside of the school, with a focus on both structure and support </w:t>
      </w:r>
      <w:r w:rsidR="00E426F7" w:rsidRPr="00D2270B">
        <w:rPr>
          <w:rFonts w:cs="Times New Roman"/>
          <w:color w:val="221E1F"/>
        </w:rPr>
        <w:t xml:space="preserve">(see modules on </w:t>
      </w:r>
      <w:r w:rsidR="00C83DE7" w:rsidRPr="00D2270B">
        <w:rPr>
          <w:rFonts w:cs="Times New Roman"/>
          <w:color w:val="221E1F"/>
        </w:rPr>
        <w:t xml:space="preserve">Student </w:t>
      </w:r>
      <w:r w:rsidR="00E426F7" w:rsidRPr="00D2270B">
        <w:rPr>
          <w:rFonts w:cs="Times New Roman"/>
          <w:color w:val="221E1F"/>
        </w:rPr>
        <w:t xml:space="preserve">Engagement and </w:t>
      </w:r>
      <w:r w:rsidR="00C83DE7" w:rsidRPr="00D2270B">
        <w:rPr>
          <w:rFonts w:cs="Times New Roman"/>
          <w:color w:val="221E1F"/>
        </w:rPr>
        <w:t xml:space="preserve">Teacher-Student Relationships). </w:t>
      </w:r>
      <w:r w:rsidR="00D2270B" w:rsidRPr="00D2270B">
        <w:rPr>
          <w:rFonts w:cs="Times New Roman"/>
          <w:color w:val="221E1F"/>
        </w:rPr>
        <w:t xml:space="preserve">The key guiding question should be “What can the </w:t>
      </w:r>
      <w:r w:rsidR="00D2270B" w:rsidRPr="00D2270B">
        <w:rPr>
          <w:rFonts w:cs="Times New Roman"/>
          <w:color w:val="221E1F"/>
        </w:rPr>
        <w:lastRenderedPageBreak/>
        <w:t xml:space="preserve">teacher(s), </w:t>
      </w:r>
      <w:r w:rsidR="00E02BB6">
        <w:rPr>
          <w:rFonts w:cs="Times New Roman"/>
          <w:color w:val="221E1F"/>
        </w:rPr>
        <w:t xml:space="preserve">the </w:t>
      </w:r>
      <w:r w:rsidR="00D2270B" w:rsidRPr="00D2270B">
        <w:rPr>
          <w:rFonts w:cs="Times New Roman"/>
          <w:color w:val="221E1F"/>
        </w:rPr>
        <w:t xml:space="preserve">school, and </w:t>
      </w:r>
      <w:r w:rsidR="00E02BB6">
        <w:rPr>
          <w:rFonts w:cs="Times New Roman"/>
          <w:color w:val="221E1F"/>
        </w:rPr>
        <w:t xml:space="preserve">the </w:t>
      </w:r>
      <w:r w:rsidR="00D2270B" w:rsidRPr="00D2270B">
        <w:rPr>
          <w:rFonts w:cs="Times New Roman"/>
          <w:color w:val="221E1F"/>
        </w:rPr>
        <w:t>home do differently that wou</w:t>
      </w:r>
      <w:r w:rsidR="00DA5121">
        <w:rPr>
          <w:rFonts w:cs="Times New Roman"/>
          <w:color w:val="221E1F"/>
        </w:rPr>
        <w:t>ld help prevent the behavior fro</w:t>
      </w:r>
      <w:r w:rsidR="00D2270B" w:rsidRPr="00D2270B">
        <w:rPr>
          <w:rFonts w:cs="Times New Roman"/>
          <w:color w:val="221E1F"/>
        </w:rPr>
        <w:t>m reoccurring?</w:t>
      </w:r>
      <w:r w:rsidR="00B14B2E">
        <w:rPr>
          <w:rFonts w:cs="Times New Roman"/>
          <w:color w:val="221E1F"/>
        </w:rPr>
        <w:t>”</w:t>
      </w:r>
      <w:r w:rsidR="00D2270B" w:rsidRPr="00D2270B">
        <w:rPr>
          <w:rFonts w:cs="Times New Roman"/>
          <w:color w:val="221E1F"/>
        </w:rPr>
        <w:t xml:space="preserve"> </w:t>
      </w:r>
    </w:p>
    <w:p w14:paraId="3D88B89C" w14:textId="3ADFA2AE" w:rsidR="008D51C6" w:rsidRPr="008F7B37" w:rsidRDefault="00D2270B" w:rsidP="008F7B37">
      <w:pPr>
        <w:pStyle w:val="ListParagraph"/>
        <w:numPr>
          <w:ilvl w:val="0"/>
          <w:numId w:val="23"/>
        </w:numPr>
        <w:spacing w:line="276" w:lineRule="auto"/>
        <w:rPr>
          <w:rFonts w:cs="Times New Roman"/>
          <w:color w:val="221E1F"/>
        </w:rPr>
      </w:pPr>
      <w:r w:rsidRPr="008F7B37">
        <w:rPr>
          <w:rFonts w:cs="Times New Roman"/>
          <w:color w:val="221E1F"/>
        </w:rPr>
        <w:t>The second part, which should be interrelated to the first part, focuses more on what the student needs to do differently—what skills need to be developed and exhibited?  This might require student-centered interventions such as social skills training, anger management</w:t>
      </w:r>
      <w:r w:rsidR="00B14B2E" w:rsidRPr="008F7B37">
        <w:rPr>
          <w:rFonts w:cs="Times New Roman"/>
          <w:color w:val="221E1F"/>
        </w:rPr>
        <w:t>/emotion regulation</w:t>
      </w:r>
      <w:r w:rsidRPr="008F7B37">
        <w:rPr>
          <w:rFonts w:cs="Times New Roman"/>
          <w:color w:val="221E1F"/>
        </w:rPr>
        <w:t xml:space="preserve"> training, and counseling.</w:t>
      </w:r>
    </w:p>
    <w:p w14:paraId="2FA30AB2" w14:textId="77777777" w:rsidR="0058433D" w:rsidRPr="00BF00CD" w:rsidRDefault="0058433D" w:rsidP="00FC5625">
      <w:pPr>
        <w:spacing w:line="276" w:lineRule="auto"/>
        <w:rPr>
          <w:color w:val="221E1F"/>
        </w:rPr>
      </w:pPr>
    </w:p>
    <w:p w14:paraId="4A771EB1" w14:textId="31D908B6" w:rsidR="009C7519" w:rsidRPr="009C7519" w:rsidRDefault="003A199F" w:rsidP="00FC5625">
      <w:pPr>
        <w:pStyle w:val="ListParagraph"/>
        <w:numPr>
          <w:ilvl w:val="0"/>
          <w:numId w:val="9"/>
        </w:numPr>
        <w:spacing w:line="276" w:lineRule="auto"/>
        <w:rPr>
          <w:rFonts w:cs="Times New Roman"/>
          <w:szCs w:val="24"/>
        </w:rPr>
      </w:pPr>
      <w:r w:rsidRPr="00BB79A7">
        <w:rPr>
          <w:rFonts w:cs="Times New Roman"/>
          <w:b/>
          <w:color w:val="221E1F"/>
        </w:rPr>
        <w:t>Have professionally trained individuals available and procedures in place for assessing the seriousness of threats of violence</w:t>
      </w:r>
      <w:r w:rsidRPr="00BB79A7">
        <w:rPr>
          <w:rFonts w:cs="Times New Roman"/>
          <w:color w:val="221E1F"/>
        </w:rPr>
        <w:t>.</w:t>
      </w:r>
      <w:r w:rsidRPr="00D76B6E">
        <w:rPr>
          <w:rFonts w:cs="Times New Roman"/>
          <w:color w:val="221E1F"/>
        </w:rPr>
        <w:t xml:space="preserve"> </w:t>
      </w:r>
    </w:p>
    <w:p w14:paraId="5B6988A9" w14:textId="77777777" w:rsidR="009C7519" w:rsidRDefault="009C7519" w:rsidP="009C7519">
      <w:pPr>
        <w:pStyle w:val="ListParagraph"/>
        <w:spacing w:line="276" w:lineRule="auto"/>
        <w:ind w:left="360"/>
        <w:rPr>
          <w:rFonts w:cs="Times New Roman"/>
          <w:color w:val="221E1F"/>
        </w:rPr>
      </w:pPr>
    </w:p>
    <w:p w14:paraId="298B91E9" w14:textId="5EFAC702" w:rsidR="00707957" w:rsidRPr="007D6C79" w:rsidRDefault="00B5719E">
      <w:pPr>
        <w:pStyle w:val="ListParagraph"/>
        <w:spacing w:line="276" w:lineRule="auto"/>
        <w:ind w:left="360"/>
        <w:rPr>
          <w:color w:val="221E1F"/>
        </w:rPr>
      </w:pPr>
      <w:r>
        <w:rPr>
          <w:rFonts w:cs="Times New Roman"/>
          <w:color w:val="221E1F"/>
        </w:rPr>
        <w:t>Mo</w:t>
      </w:r>
      <w:r w:rsidRPr="00D76B6E">
        <w:rPr>
          <w:rFonts w:cs="Times New Roman"/>
          <w:color w:val="221E1F"/>
        </w:rPr>
        <w:t xml:space="preserve">re than one </w:t>
      </w:r>
      <w:r>
        <w:rPr>
          <w:rFonts w:cs="Times New Roman"/>
          <w:color w:val="221E1F"/>
        </w:rPr>
        <w:t xml:space="preserve">trained individual available at all times </w:t>
      </w:r>
      <w:r w:rsidRPr="00D76B6E">
        <w:rPr>
          <w:rFonts w:cs="Times New Roman"/>
          <w:color w:val="221E1F"/>
        </w:rPr>
        <w:t xml:space="preserve">is </w:t>
      </w:r>
      <w:r>
        <w:rPr>
          <w:rFonts w:cs="Times New Roman"/>
          <w:color w:val="221E1F"/>
        </w:rPr>
        <w:t xml:space="preserve">highly </w:t>
      </w:r>
      <w:r w:rsidRPr="00D76B6E">
        <w:rPr>
          <w:rFonts w:cs="Times New Roman"/>
          <w:color w:val="221E1F"/>
        </w:rPr>
        <w:t xml:space="preserve">recommended. </w:t>
      </w:r>
      <w:r w:rsidR="003A199F" w:rsidRPr="00D76B6E">
        <w:rPr>
          <w:rFonts w:cs="Times New Roman"/>
          <w:color w:val="221E1F"/>
        </w:rPr>
        <w:t>Typically, these individuals are school mental health professionals (e.g., school psychologist</w:t>
      </w:r>
      <w:r w:rsidR="000A0626">
        <w:rPr>
          <w:rFonts w:cs="Times New Roman"/>
          <w:color w:val="221E1F"/>
        </w:rPr>
        <w:t>s</w:t>
      </w:r>
      <w:r w:rsidR="003A199F" w:rsidRPr="00D76B6E">
        <w:rPr>
          <w:rFonts w:cs="Times New Roman"/>
          <w:color w:val="221E1F"/>
        </w:rPr>
        <w:t>), school administrators, and law enforcement or school</w:t>
      </w:r>
      <w:r>
        <w:rPr>
          <w:rFonts w:cs="Times New Roman"/>
          <w:color w:val="221E1F"/>
        </w:rPr>
        <w:t xml:space="preserve"> resource officers. </w:t>
      </w:r>
      <w:r w:rsidR="00D76B6E">
        <w:rPr>
          <w:rFonts w:cs="Times New Roman"/>
          <w:szCs w:val="24"/>
        </w:rPr>
        <w:t xml:space="preserve">The primary goal of a threat assessment interview </w:t>
      </w:r>
      <w:r w:rsidR="008B57EF">
        <w:rPr>
          <w:rFonts w:cs="Times New Roman"/>
          <w:szCs w:val="24"/>
        </w:rPr>
        <w:t xml:space="preserve">is </w:t>
      </w:r>
      <w:r w:rsidR="00D76B6E">
        <w:rPr>
          <w:rFonts w:cs="Times New Roman"/>
          <w:szCs w:val="24"/>
        </w:rPr>
        <w:t>to determine the seriousness of the threat</w:t>
      </w:r>
      <w:r w:rsidR="00924E46">
        <w:rPr>
          <w:rFonts w:cs="Times New Roman"/>
          <w:szCs w:val="24"/>
        </w:rPr>
        <w:t xml:space="preserve"> an</w:t>
      </w:r>
      <w:r w:rsidR="00514573">
        <w:rPr>
          <w:rFonts w:cs="Times New Roman"/>
          <w:szCs w:val="24"/>
        </w:rPr>
        <w:t>d the need for follow-up actions</w:t>
      </w:r>
      <w:r w:rsidR="009C7519">
        <w:rPr>
          <w:rFonts w:cs="Times New Roman"/>
          <w:szCs w:val="24"/>
        </w:rPr>
        <w:t xml:space="preserve"> </w:t>
      </w:r>
      <w:r w:rsidR="00514573">
        <w:rPr>
          <w:rFonts w:cs="Times New Roman"/>
          <w:szCs w:val="24"/>
        </w:rPr>
        <w:t xml:space="preserve">(e.g., contact parents and law enforcement, warn potential victims, discipline the student) </w:t>
      </w:r>
      <w:r w:rsidR="00924E46">
        <w:rPr>
          <w:rFonts w:cs="Times New Roman"/>
          <w:szCs w:val="24"/>
        </w:rPr>
        <w:t>and services for the student</w:t>
      </w:r>
      <w:r w:rsidR="008B57EF">
        <w:rPr>
          <w:rFonts w:cs="Times New Roman"/>
          <w:szCs w:val="24"/>
        </w:rPr>
        <w:t xml:space="preserve">. </w:t>
      </w:r>
      <w:r w:rsidR="000352FA">
        <w:rPr>
          <w:rFonts w:cs="Times New Roman"/>
          <w:szCs w:val="24"/>
        </w:rPr>
        <w:t xml:space="preserve">When conducted successfully, threat assessments avoid schools over-reacting to many threats that are not serious or pose an actual threat and avoid under-reacting to serious threats and students in need </w:t>
      </w:r>
      <w:r w:rsidR="000A0626">
        <w:rPr>
          <w:rFonts w:cs="Times New Roman"/>
          <w:szCs w:val="24"/>
        </w:rPr>
        <w:t xml:space="preserve">of </w:t>
      </w:r>
      <w:r w:rsidR="000352FA">
        <w:rPr>
          <w:rFonts w:cs="Times New Roman"/>
          <w:szCs w:val="24"/>
        </w:rPr>
        <w:t xml:space="preserve">mental health </w:t>
      </w:r>
      <w:proofErr w:type="gramStart"/>
      <w:r w:rsidR="000352FA">
        <w:rPr>
          <w:rFonts w:cs="Times New Roman"/>
          <w:szCs w:val="24"/>
        </w:rPr>
        <w:t>services</w:t>
      </w:r>
      <w:r w:rsidR="00253432">
        <w:rPr>
          <w:rFonts w:cs="Times New Roman"/>
          <w:szCs w:val="24"/>
        </w:rPr>
        <w:t>.</w:t>
      </w:r>
      <w:r w:rsidR="00253432" w:rsidRPr="00253432">
        <w:rPr>
          <w:rFonts w:cs="Times New Roman"/>
          <w:szCs w:val="24"/>
          <w:vertAlign w:val="superscript"/>
        </w:rPr>
        <w:t>19</w:t>
      </w:r>
      <w:r w:rsidR="007D6C79">
        <w:rPr>
          <w:rFonts w:cs="Times New Roman"/>
          <w:szCs w:val="24"/>
          <w:vertAlign w:val="superscript"/>
        </w:rPr>
        <w:t xml:space="preserve"> </w:t>
      </w:r>
      <w:r w:rsidR="007D6C79">
        <w:rPr>
          <w:rFonts w:cs="Times New Roman"/>
          <w:szCs w:val="24"/>
        </w:rPr>
        <w:t xml:space="preserve"> </w:t>
      </w:r>
      <w:r w:rsidR="000352FA" w:rsidRPr="007D6C79">
        <w:t>T</w:t>
      </w:r>
      <w:r w:rsidR="008B57EF" w:rsidRPr="007D6C79">
        <w:t>hreat</w:t>
      </w:r>
      <w:proofErr w:type="gramEnd"/>
      <w:r w:rsidR="008B57EF" w:rsidRPr="007D6C79">
        <w:t xml:space="preserve"> assessment interviews</w:t>
      </w:r>
      <w:r w:rsidR="00924E46" w:rsidRPr="007D6C79">
        <w:t xml:space="preserve"> also </w:t>
      </w:r>
      <w:r w:rsidR="001C031C" w:rsidRPr="007D6C79">
        <w:t xml:space="preserve">are often effective in deterring </w:t>
      </w:r>
      <w:r w:rsidR="00924E46" w:rsidRPr="007D6C79">
        <w:t>others from acts of violence by making them aware that their threats are noticed and taken seriously</w:t>
      </w:r>
      <w:r w:rsidR="00D76B6E" w:rsidRPr="007D6C79">
        <w:t>.</w:t>
      </w:r>
      <w:r w:rsidR="008F3C2E">
        <w:rPr>
          <w:vertAlign w:val="superscript"/>
        </w:rPr>
        <w:t>29</w:t>
      </w:r>
      <w:r w:rsidR="00924E46" w:rsidRPr="007D6C79">
        <w:t xml:space="preserve"> </w:t>
      </w:r>
    </w:p>
    <w:p w14:paraId="247136BA" w14:textId="264D3372" w:rsidR="00550C05" w:rsidRDefault="00550C05" w:rsidP="00440EE6">
      <w:pPr>
        <w:pStyle w:val="ListParagraph"/>
        <w:spacing w:line="276" w:lineRule="auto"/>
        <w:ind w:left="360"/>
        <w:rPr>
          <w:rFonts w:cs="Times New Roman"/>
          <w:color w:val="221E1F"/>
        </w:rPr>
      </w:pPr>
    </w:p>
    <w:p w14:paraId="15C95FDD" w14:textId="5FE4AD56" w:rsidR="00550C05" w:rsidRPr="00707957" w:rsidRDefault="00550C05" w:rsidP="00847F72">
      <w:pPr>
        <w:widowControl w:val="0"/>
        <w:spacing w:line="276" w:lineRule="auto"/>
        <w:ind w:left="360"/>
        <w:outlineLvl w:val="0"/>
        <w:rPr>
          <w:caps/>
        </w:rPr>
      </w:pPr>
      <w:r w:rsidRPr="009A0FBC">
        <w:rPr>
          <w:color w:val="221E1F"/>
        </w:rPr>
        <w:t>For guidelines and resources on conducting threat assessments, see Reeves</w:t>
      </w:r>
      <w:r w:rsidR="00FC20F2">
        <w:rPr>
          <w:color w:val="221E1F"/>
        </w:rPr>
        <w:t xml:space="preserve"> and </w:t>
      </w:r>
      <w:r w:rsidRPr="009A0FBC">
        <w:rPr>
          <w:color w:val="221E1F"/>
        </w:rPr>
        <w:t>Brock</w:t>
      </w:r>
      <w:r w:rsidR="00322960">
        <w:rPr>
          <w:color w:val="221E1F"/>
        </w:rPr>
        <w:t xml:space="preserve"> </w:t>
      </w:r>
      <w:r w:rsidRPr="009A0FBC">
        <w:rPr>
          <w:color w:val="221E1F"/>
        </w:rPr>
        <w:t>(2019).</w:t>
      </w:r>
      <w:r w:rsidR="008F3C2E">
        <w:rPr>
          <w:color w:val="221E1F"/>
          <w:vertAlign w:val="superscript"/>
        </w:rPr>
        <w:t>31</w:t>
      </w:r>
      <w:r w:rsidRPr="009A0FBC">
        <w:rPr>
          <w:color w:val="221E1F"/>
        </w:rPr>
        <w:t xml:space="preserve"> </w:t>
      </w:r>
    </w:p>
    <w:p w14:paraId="347D8C11" w14:textId="7468B63A" w:rsidR="007D6C79" w:rsidRPr="0035000B" w:rsidRDefault="007D6C79" w:rsidP="0035000B">
      <w:pPr>
        <w:spacing w:line="276" w:lineRule="auto"/>
      </w:pPr>
    </w:p>
    <w:p w14:paraId="4F732996" w14:textId="77777777" w:rsidR="007D6C79" w:rsidRPr="00BB79A7" w:rsidRDefault="007D6C79" w:rsidP="007D6C79">
      <w:pPr>
        <w:pStyle w:val="ListParagraph"/>
        <w:numPr>
          <w:ilvl w:val="0"/>
          <w:numId w:val="9"/>
        </w:numPr>
        <w:spacing w:line="276" w:lineRule="auto"/>
      </w:pPr>
      <w:r w:rsidRPr="00BB79A7">
        <w:rPr>
          <w:b/>
        </w:rPr>
        <w:t>Review school crisis prevention and response procedures.</w:t>
      </w:r>
      <w:r w:rsidRPr="00BB79A7">
        <w:t xml:space="preserve"> </w:t>
      </w:r>
    </w:p>
    <w:p w14:paraId="100F4F4A" w14:textId="77777777" w:rsidR="007D6C79" w:rsidRDefault="007D6C79" w:rsidP="007D6C79">
      <w:pPr>
        <w:spacing w:line="276" w:lineRule="auto"/>
      </w:pPr>
    </w:p>
    <w:p w14:paraId="36617DA9" w14:textId="6C9D61B1" w:rsidR="007D6C79" w:rsidRDefault="007D6C79" w:rsidP="007D6C79">
      <w:pPr>
        <w:pStyle w:val="ListParagraph"/>
        <w:spacing w:line="276" w:lineRule="auto"/>
        <w:ind w:left="360"/>
      </w:pPr>
      <w:r>
        <w:t xml:space="preserve">Each school should have a school crisis team and crisis plan in place that addresses crisis prevention, preparedness, emergency response, and recovery capacities. This team should meet and review the plan on a regular basis. The National Association of School Psychologists (NASP) has developed the </w:t>
      </w:r>
      <w:proofErr w:type="spellStart"/>
      <w:r>
        <w:t>PREP</w:t>
      </w:r>
      <w:r w:rsidRPr="00BB79A7">
        <w:rPr>
          <w:u w:val="single"/>
        </w:rPr>
        <w:t>a</w:t>
      </w:r>
      <w:r>
        <w:t>RE</w:t>
      </w:r>
      <w:proofErr w:type="spellEnd"/>
      <w:r>
        <w:t xml:space="preserve"> crisis curriculum to assist schools and school-based mental health professionals (i.e., school psychologists, counselors) in strengthening their school crisis plans</w:t>
      </w:r>
      <w:r w:rsidRPr="005763E5">
        <w:t>.</w:t>
      </w:r>
      <w:r w:rsidRPr="00B34343">
        <w:rPr>
          <w:vertAlign w:val="superscript"/>
        </w:rPr>
        <w:t>26</w:t>
      </w:r>
      <w:r w:rsidRPr="005763E5">
        <w:t xml:space="preserve"> </w:t>
      </w:r>
      <w:r>
        <w:t>The model incorporates foundational security and safety information from the U.S. Department of Education and Homeland Security. See the NASP website (</w:t>
      </w:r>
      <w:hyperlink r:id="rId8" w:history="1">
        <w:r w:rsidRPr="001C7AB8">
          <w:rPr>
            <w:rStyle w:val="Hyperlink"/>
          </w:rPr>
          <w:t>http://www.nasponline.org/professional-</w:t>
        </w:r>
        <w:r w:rsidRPr="001C7AB8">
          <w:rPr>
            <w:rStyle w:val="Hyperlink"/>
          </w:rPr>
          <w:lastRenderedPageBreak/>
          <w:t>development/prepare-training-curriculum</w:t>
        </w:r>
      </w:hyperlink>
      <w:r>
        <w:t>) for information about training opportunities. Presented below are some key considerations for a school crisis team and plan.</w:t>
      </w:r>
    </w:p>
    <w:p w14:paraId="551E8393" w14:textId="6A0B5345" w:rsidR="007D6C79" w:rsidRDefault="007D6C79" w:rsidP="007D6C79">
      <w:pPr>
        <w:pStyle w:val="ListParagraph"/>
        <w:numPr>
          <w:ilvl w:val="0"/>
          <w:numId w:val="21"/>
        </w:numPr>
        <w:spacing w:line="276" w:lineRule="auto"/>
      </w:pPr>
      <w:r>
        <w:rPr>
          <w:i/>
        </w:rPr>
        <w:t xml:space="preserve">Crisis team. </w:t>
      </w:r>
      <w:r>
        <w:t>The team should be multidisciplinary and consist of a wide range of school personnel, such as administrators, teachers, school psychologists, counselors, nurses, school resource officers, transportation managers, and family service representatives. In addition to school representation, the team should also have community representation from parents, law enforcement officers, emergency medical service (EMS) personnel, fire officials, and mental health practitioners. The roles and expertise of these individuals will inform the development, implementation, and refinement of the school crisis plan.</w:t>
      </w:r>
    </w:p>
    <w:p w14:paraId="0EAA8DAD" w14:textId="25377B1E" w:rsidR="007D6C79" w:rsidRPr="00BB79A7" w:rsidRDefault="007D6C79" w:rsidP="007D6C79">
      <w:pPr>
        <w:pStyle w:val="ListParagraph"/>
        <w:numPr>
          <w:ilvl w:val="0"/>
          <w:numId w:val="21"/>
        </w:numPr>
        <w:spacing w:line="276" w:lineRule="auto"/>
      </w:pPr>
      <w:r>
        <w:rPr>
          <w:i/>
        </w:rPr>
        <w:t>Crisis plan.</w:t>
      </w:r>
      <w:r>
        <w:t xml:space="preserve"> Although teams may use other programs or curricula instead of the </w:t>
      </w:r>
      <w:proofErr w:type="spellStart"/>
      <w:r>
        <w:t>PREP</w:t>
      </w:r>
      <w:r w:rsidRPr="00416234">
        <w:rPr>
          <w:u w:val="single"/>
        </w:rPr>
        <w:t>a</w:t>
      </w:r>
      <w:r>
        <w:t>RE</w:t>
      </w:r>
      <w:proofErr w:type="spellEnd"/>
      <w:r>
        <w:t xml:space="preserve"> model, it is important that some common elements and activities are included in the school’s crisis plan. Based on their area of expertise, team members can be assigned roles and responsibilities as they relate to the four stages of crisis management: (1) preparedness, (2) prevention, (3) response, and (4) recovery. The </w:t>
      </w:r>
      <w:proofErr w:type="spellStart"/>
      <w:r w:rsidRPr="007540E5">
        <w:t>PREPaRE</w:t>
      </w:r>
      <w:proofErr w:type="spellEnd"/>
      <w:r w:rsidRPr="007540E5">
        <w:t xml:space="preserve"> model emphasizes the following activities in alignment with the four stages:</w:t>
      </w:r>
      <w:r>
        <w:t xml:space="preserve"> </w:t>
      </w:r>
    </w:p>
    <w:p w14:paraId="4009CF35" w14:textId="77777777" w:rsidR="007D6C79" w:rsidRDefault="007D6C79" w:rsidP="007D6C79">
      <w:pPr>
        <w:pStyle w:val="ListParagraph"/>
        <w:numPr>
          <w:ilvl w:val="1"/>
          <w:numId w:val="21"/>
        </w:numPr>
        <w:spacing w:line="276" w:lineRule="auto"/>
      </w:pPr>
      <w:r>
        <w:rPr>
          <w:b/>
        </w:rPr>
        <w:t>Prevent</w:t>
      </w:r>
      <w:r>
        <w:t xml:space="preserve"> and prepare for psychological trauma. Prevention includes ensuring physical and psychological safety (e.g., through the environment and school-wide behavior supports) and preventing traumatization (e.g., by fostering resilience, removing students from unsafe situations and crisis scenes). Preparing for psychological trauma and crisis intervention includes developing immediate crisis intervention resources and identifying longer-term mental health resources.</w:t>
      </w:r>
    </w:p>
    <w:p w14:paraId="535F0848" w14:textId="77777777" w:rsidR="007D6C79" w:rsidRDefault="007D6C79" w:rsidP="007D6C79">
      <w:pPr>
        <w:pStyle w:val="ListParagraph"/>
        <w:numPr>
          <w:ilvl w:val="1"/>
          <w:numId w:val="21"/>
        </w:numPr>
        <w:spacing w:line="276" w:lineRule="auto"/>
      </w:pPr>
      <w:r>
        <w:rPr>
          <w:b/>
        </w:rPr>
        <w:t>Reaffirm</w:t>
      </w:r>
      <w:r>
        <w:t xml:space="preserve"> physical health and perceptions of security and safety. This includes responding to student physical needs as well as psychological needs (e.g., providing facts and adaptive interpretations, returning students to a safe school environment).</w:t>
      </w:r>
    </w:p>
    <w:p w14:paraId="7FCD9ECC" w14:textId="77777777" w:rsidR="007D6C79" w:rsidRDefault="007D6C79" w:rsidP="007D6C79">
      <w:pPr>
        <w:pStyle w:val="ListParagraph"/>
        <w:numPr>
          <w:ilvl w:val="1"/>
          <w:numId w:val="21"/>
        </w:numPr>
        <w:spacing w:line="276" w:lineRule="auto"/>
      </w:pPr>
      <w:r>
        <w:rPr>
          <w:b/>
        </w:rPr>
        <w:t xml:space="preserve">Evaluate </w:t>
      </w:r>
      <w:r>
        <w:t>psychological trauma risk. Factors to examine include: physical and emotional proximity to the crisis event, internal risk factors (e.g., poor emotion regulation), external risk factors (e.g., lack of social support), and signs of trauma.</w:t>
      </w:r>
    </w:p>
    <w:p w14:paraId="0E5206DA" w14:textId="77777777" w:rsidR="007D6C79" w:rsidRDefault="007D6C79" w:rsidP="007D6C79">
      <w:pPr>
        <w:pStyle w:val="ListParagraph"/>
        <w:numPr>
          <w:ilvl w:val="1"/>
          <w:numId w:val="21"/>
        </w:numPr>
        <w:spacing w:line="276" w:lineRule="auto"/>
      </w:pPr>
      <w:r>
        <w:rPr>
          <w:b/>
        </w:rPr>
        <w:t xml:space="preserve">Provide </w:t>
      </w:r>
      <w:r>
        <w:t xml:space="preserve">interventions </w:t>
      </w:r>
      <w:r w:rsidRPr="00BB79A7">
        <w:rPr>
          <w:b/>
        </w:rPr>
        <w:t>and</w:t>
      </w:r>
      <w:r>
        <w:rPr>
          <w:b/>
        </w:rPr>
        <w:t xml:space="preserve"> </w:t>
      </w:r>
      <w:r w:rsidRPr="00BB79A7">
        <w:rPr>
          <w:b/>
        </w:rPr>
        <w:t>Respond</w:t>
      </w:r>
      <w:r>
        <w:t xml:space="preserve"> to psychological needs. This should include re-establishing social support systems, psychoeducation, and psychological interventions based on student needs (e.g., classroom-based and individual crisis intervention, psychotherapy).</w:t>
      </w:r>
    </w:p>
    <w:p w14:paraId="7BDD8DB7" w14:textId="77777777" w:rsidR="007D6C79" w:rsidRPr="00BB79A7" w:rsidRDefault="007D6C79" w:rsidP="007D6C79">
      <w:pPr>
        <w:pStyle w:val="ListParagraph"/>
        <w:numPr>
          <w:ilvl w:val="1"/>
          <w:numId w:val="21"/>
        </w:numPr>
        <w:spacing w:line="276" w:lineRule="auto"/>
      </w:pPr>
      <w:r>
        <w:rPr>
          <w:b/>
        </w:rPr>
        <w:lastRenderedPageBreak/>
        <w:t>Examine</w:t>
      </w:r>
      <w:r>
        <w:t xml:space="preserve"> the effectiveness of crisis prevention and intervention. This can be done through needs assessment, analysis of the crisis process (i.e., what worked, what could have gone better), and evaluating the outcome of the plan.</w:t>
      </w:r>
    </w:p>
    <w:p w14:paraId="472368F0" w14:textId="77777777" w:rsidR="007D6C79" w:rsidRPr="007D6C79" w:rsidRDefault="007D6C79" w:rsidP="007D6C79">
      <w:pPr>
        <w:pStyle w:val="ListParagraph"/>
        <w:spacing w:line="276" w:lineRule="auto"/>
        <w:ind w:left="360"/>
        <w:rPr>
          <w:rFonts w:cs="Times New Roman"/>
          <w:color w:val="221E1F"/>
        </w:rPr>
      </w:pPr>
    </w:p>
    <w:p w14:paraId="3E8F2CD1" w14:textId="409C4C2E" w:rsidR="00440EE6" w:rsidRPr="00440EE6" w:rsidRDefault="00440EE6" w:rsidP="00440EE6">
      <w:pPr>
        <w:pStyle w:val="ListParagraph"/>
        <w:numPr>
          <w:ilvl w:val="0"/>
          <w:numId w:val="9"/>
        </w:numPr>
        <w:spacing w:line="276" w:lineRule="auto"/>
        <w:rPr>
          <w:rFonts w:cs="Times New Roman"/>
          <w:color w:val="221E1F"/>
        </w:rPr>
      </w:pPr>
      <w:r w:rsidRPr="00440EE6">
        <w:rPr>
          <w:rFonts w:cs="Times New Roman"/>
          <w:b/>
          <w:color w:val="221E1F"/>
        </w:rPr>
        <w:t>Provide professional development training to all teachers and staff on school safety.</w:t>
      </w:r>
    </w:p>
    <w:p w14:paraId="6D8DD627" w14:textId="77777777" w:rsidR="00440EE6" w:rsidRDefault="00440EE6" w:rsidP="00440EE6">
      <w:pPr>
        <w:pStyle w:val="ListParagraph"/>
        <w:spacing w:line="276" w:lineRule="auto"/>
        <w:ind w:left="360"/>
        <w:rPr>
          <w:rFonts w:cs="Times New Roman"/>
          <w:color w:val="221E1F"/>
          <w:szCs w:val="24"/>
        </w:rPr>
      </w:pPr>
    </w:p>
    <w:p w14:paraId="7940674F" w14:textId="05615C8F" w:rsidR="00440EE6" w:rsidRPr="00440EE6" w:rsidRDefault="00440EE6" w:rsidP="00440EE6">
      <w:pPr>
        <w:pStyle w:val="ListParagraph"/>
        <w:spacing w:line="276" w:lineRule="auto"/>
        <w:ind w:left="360"/>
        <w:rPr>
          <w:rFonts w:cs="Times New Roman"/>
          <w:color w:val="221E1F"/>
        </w:rPr>
      </w:pPr>
      <w:r w:rsidRPr="00440EE6">
        <w:rPr>
          <w:rFonts w:cs="Times New Roman"/>
          <w:color w:val="221E1F"/>
          <w:szCs w:val="24"/>
        </w:rPr>
        <w:t xml:space="preserve">Training for all teachers and staff should include each of the topics in the recommendations above, especially preventing school violence with an authoritative approach to discipline, crisis response strategies, and </w:t>
      </w:r>
      <w:r w:rsidRPr="00440EE6">
        <w:rPr>
          <w:rFonts w:cs="Times New Roman"/>
          <w:color w:val="221E1F"/>
        </w:rPr>
        <w:t>awareness of threats of violence. Training also should include:</w:t>
      </w:r>
    </w:p>
    <w:p w14:paraId="36C82AF9"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Suicide prevention and intervention</w:t>
      </w:r>
    </w:p>
    <w:p w14:paraId="3825743D"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Bullying prevention and intervention (including cyberbullying)</w:t>
      </w:r>
    </w:p>
    <w:p w14:paraId="0FE92393" w14:textId="777E9872" w:rsid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Conflict resolution techniques</w:t>
      </w:r>
    </w:p>
    <w:p w14:paraId="4EAB4393" w14:textId="395A7FC6" w:rsidR="00322960" w:rsidRPr="00440EE6" w:rsidRDefault="00322960" w:rsidP="00440EE6">
      <w:pPr>
        <w:pStyle w:val="ListParagraph"/>
        <w:numPr>
          <w:ilvl w:val="0"/>
          <w:numId w:val="17"/>
        </w:numPr>
        <w:spacing w:line="276" w:lineRule="auto"/>
        <w:rPr>
          <w:rFonts w:cs="Times New Roman"/>
          <w:color w:val="221E1F"/>
        </w:rPr>
      </w:pPr>
      <w:r>
        <w:rPr>
          <w:rFonts w:cs="Times New Roman"/>
          <w:color w:val="221E1F"/>
        </w:rPr>
        <w:t>Restorative practices that focus on empathy, social perspective taking, and restoring or developing positive relationships</w:t>
      </w:r>
    </w:p>
    <w:p w14:paraId="7E0688F4"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Trauma informed practices</w:t>
      </w:r>
    </w:p>
    <w:p w14:paraId="5BC0EE94"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Home-school collaboration and communication</w:t>
      </w:r>
    </w:p>
    <w:p w14:paraId="138D7A03" w14:textId="2F4E5C1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How to respond to threats of violence, including: procedures</w:t>
      </w:r>
      <w:r w:rsidR="00E36358">
        <w:rPr>
          <w:rFonts w:cs="Times New Roman"/>
          <w:color w:val="221E1F"/>
        </w:rPr>
        <w:t xml:space="preserve"> for</w:t>
      </w:r>
      <w:r w:rsidRPr="00440EE6">
        <w:rPr>
          <w:rFonts w:cs="Times New Roman"/>
          <w:color w:val="221E1F"/>
        </w:rPr>
        <w:t xml:space="preserve"> </w:t>
      </w:r>
      <w:r w:rsidRPr="007F6490">
        <w:rPr>
          <w:rFonts w:cs="Times New Roman"/>
          <w:color w:val="221E1F"/>
        </w:rPr>
        <w:t>de-escalation</w:t>
      </w:r>
      <w:r w:rsidRPr="00440EE6">
        <w:rPr>
          <w:rFonts w:cs="Times New Roman"/>
          <w:color w:val="221E1F"/>
        </w:rPr>
        <w:t xml:space="preserve"> techniques for anger and aggression; use of physical restraint, such as for student fights; </w:t>
      </w:r>
      <w:r w:rsidR="00E36358">
        <w:rPr>
          <w:rFonts w:cs="Times New Roman"/>
          <w:color w:val="221E1F"/>
        </w:rPr>
        <w:t xml:space="preserve">and </w:t>
      </w:r>
      <w:r w:rsidRPr="00440EE6">
        <w:rPr>
          <w:rFonts w:cs="Times New Roman"/>
          <w:color w:val="221E1F"/>
        </w:rPr>
        <w:t>procedures for reporting and receiving help and support</w:t>
      </w:r>
    </w:p>
    <w:p w14:paraId="358E7B30"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Resources and supports for students, teachers/staff, and parents, especially availability of mental health services for students who threaten or act violently and for victims of violence</w:t>
      </w:r>
    </w:p>
    <w:p w14:paraId="3618BFD2"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School climate and school violence (e.g., relations of teacher-student relationships and other aspects of school climate to school violence)</w:t>
      </w:r>
    </w:p>
    <w:p w14:paraId="6E83BDE4"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 xml:space="preserve">School policies and procedures related to school safety, including legal responsibilities </w:t>
      </w:r>
    </w:p>
    <w:p w14:paraId="4F18D587" w14:textId="77777777" w:rsidR="00440EE6" w:rsidRP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Role of law enforcement, and working collaboratively with school resource officers and other law enforcement personnel</w:t>
      </w:r>
    </w:p>
    <w:p w14:paraId="06C48612" w14:textId="4D50AADC" w:rsidR="00440EE6" w:rsidRDefault="00440EE6" w:rsidP="00440EE6">
      <w:pPr>
        <w:pStyle w:val="ListParagraph"/>
        <w:numPr>
          <w:ilvl w:val="0"/>
          <w:numId w:val="17"/>
        </w:numPr>
        <w:spacing w:line="276" w:lineRule="auto"/>
        <w:rPr>
          <w:rFonts w:cs="Times New Roman"/>
          <w:color w:val="221E1F"/>
        </w:rPr>
      </w:pPr>
      <w:r w:rsidRPr="00440EE6">
        <w:rPr>
          <w:rFonts w:cs="Times New Roman"/>
          <w:color w:val="221E1F"/>
        </w:rPr>
        <w:t>Security measures in the building</w:t>
      </w:r>
    </w:p>
    <w:p w14:paraId="2AB7A8D1" w14:textId="636EC2CA" w:rsidR="00C300AB" w:rsidRPr="00440EE6" w:rsidRDefault="00C300AB" w:rsidP="00440EE6">
      <w:pPr>
        <w:pStyle w:val="ListParagraph"/>
        <w:numPr>
          <w:ilvl w:val="0"/>
          <w:numId w:val="17"/>
        </w:numPr>
        <w:spacing w:line="276" w:lineRule="auto"/>
        <w:rPr>
          <w:rFonts w:cs="Times New Roman"/>
          <w:color w:val="221E1F"/>
        </w:rPr>
      </w:pPr>
      <w:r>
        <w:rPr>
          <w:rFonts w:cs="Times New Roman"/>
          <w:color w:val="221E1F"/>
        </w:rPr>
        <w:t>Where appropriate (e.g., urban high schools), the role of gang affiliation in matters of school safety, especially for preventing weapon</w:t>
      </w:r>
      <w:r w:rsidR="00CA769A">
        <w:rPr>
          <w:rFonts w:cs="Times New Roman"/>
          <w:color w:val="221E1F"/>
        </w:rPr>
        <w:t xml:space="preserve"> use</w:t>
      </w:r>
      <w:r>
        <w:rPr>
          <w:rFonts w:cs="Times New Roman"/>
          <w:color w:val="221E1F"/>
        </w:rPr>
        <w:t xml:space="preserve">. Training should include helping students resist peer pressure to join a gang and how to get out of a gang (see </w:t>
      </w:r>
      <w:r w:rsidRPr="009A0FBC">
        <w:rPr>
          <w:rFonts w:cs="Times New Roman"/>
          <w:color w:val="221E1F"/>
        </w:rPr>
        <w:t xml:space="preserve">Sharkey &amp; </w:t>
      </w:r>
      <w:r w:rsidR="00A56ADE" w:rsidRPr="009A0FBC">
        <w:rPr>
          <w:rFonts w:cs="Times New Roman"/>
          <w:color w:val="221E1F"/>
        </w:rPr>
        <w:t>Janes, 2019</w:t>
      </w:r>
      <w:r w:rsidR="00A56ADE">
        <w:rPr>
          <w:rFonts w:cs="Times New Roman"/>
          <w:color w:val="221E1F"/>
        </w:rPr>
        <w:t>).</w:t>
      </w:r>
      <w:r w:rsidR="008F3C2E">
        <w:rPr>
          <w:rFonts w:cs="Times New Roman"/>
          <w:color w:val="221E1F"/>
          <w:vertAlign w:val="superscript"/>
        </w:rPr>
        <w:t>32</w:t>
      </w:r>
    </w:p>
    <w:p w14:paraId="111EB05A" w14:textId="77777777" w:rsidR="00CA769A" w:rsidRDefault="00CA769A" w:rsidP="00440EE6">
      <w:pPr>
        <w:spacing w:line="276" w:lineRule="auto"/>
        <w:rPr>
          <w:color w:val="221E1F"/>
        </w:rPr>
      </w:pPr>
    </w:p>
    <w:p w14:paraId="7A91D35B" w14:textId="034BB4C1" w:rsidR="009D1967" w:rsidRDefault="00440EE6" w:rsidP="00440EE6">
      <w:pPr>
        <w:spacing w:line="276" w:lineRule="auto"/>
        <w:rPr>
          <w:color w:val="221E1F"/>
        </w:rPr>
      </w:pPr>
      <w:r w:rsidRPr="00440EE6">
        <w:rPr>
          <w:color w:val="221E1F"/>
        </w:rPr>
        <w:lastRenderedPageBreak/>
        <w:t>More in-depth and specialized training is required of those staff members who provide more direct and intensive interventions, such as school psychologists and school counselors.</w:t>
      </w:r>
    </w:p>
    <w:p w14:paraId="2E5F9330" w14:textId="77777777" w:rsidR="009D1967" w:rsidRDefault="009D1967">
      <w:pPr>
        <w:spacing w:line="259" w:lineRule="auto"/>
        <w:rPr>
          <w:color w:val="221E1F"/>
        </w:rPr>
      </w:pPr>
      <w:r>
        <w:rPr>
          <w:color w:val="221E1F"/>
        </w:rPr>
        <w:br w:type="page"/>
      </w:r>
    </w:p>
    <w:tbl>
      <w:tblPr>
        <w:tblStyle w:val="TableGrid"/>
        <w:tblW w:w="0" w:type="auto"/>
        <w:jc w:val="center"/>
        <w:tblLook w:val="04A0" w:firstRow="1" w:lastRow="0" w:firstColumn="1" w:lastColumn="0" w:noHBand="0" w:noVBand="1"/>
      </w:tblPr>
      <w:tblGrid>
        <w:gridCol w:w="8095"/>
        <w:gridCol w:w="1255"/>
      </w:tblGrid>
      <w:tr w:rsidR="009D1967" w:rsidRPr="007E6A52" w14:paraId="7FEC0319" w14:textId="77777777" w:rsidTr="00EA4BA5">
        <w:trPr>
          <w:jc w:val="center"/>
        </w:trPr>
        <w:tc>
          <w:tcPr>
            <w:tcW w:w="8095" w:type="dxa"/>
            <w:vAlign w:val="center"/>
          </w:tcPr>
          <w:p w14:paraId="0C65B028" w14:textId="77777777" w:rsidR="009D1967" w:rsidRPr="00DF18C3" w:rsidRDefault="009D1967" w:rsidP="00B45BE8">
            <w:pPr>
              <w:jc w:val="center"/>
              <w:rPr>
                <w:b/>
              </w:rPr>
            </w:pPr>
          </w:p>
          <w:p w14:paraId="3423A66E" w14:textId="77777777" w:rsidR="009D1967" w:rsidRPr="00DF18C3" w:rsidRDefault="009D1967" w:rsidP="00B45BE8">
            <w:pPr>
              <w:jc w:val="center"/>
              <w:rPr>
                <w:b/>
              </w:rPr>
            </w:pPr>
            <w:r w:rsidRPr="00DF18C3">
              <w:rPr>
                <w:b/>
              </w:rPr>
              <w:t>References</w:t>
            </w:r>
          </w:p>
          <w:p w14:paraId="56B490C4" w14:textId="77777777" w:rsidR="009D1967" w:rsidRPr="007E6A52" w:rsidRDefault="009D1967" w:rsidP="00B45BE8">
            <w:pPr>
              <w:autoSpaceDE w:val="0"/>
              <w:autoSpaceDN w:val="0"/>
              <w:adjustRightInd w:val="0"/>
            </w:pPr>
          </w:p>
        </w:tc>
        <w:tc>
          <w:tcPr>
            <w:tcW w:w="1255" w:type="dxa"/>
          </w:tcPr>
          <w:p w14:paraId="6822A1FE" w14:textId="77777777" w:rsidR="009D1967" w:rsidRPr="00DF18C3" w:rsidRDefault="009D1967" w:rsidP="00B45BE8">
            <w:pPr>
              <w:jc w:val="center"/>
              <w:rPr>
                <w:b/>
              </w:rPr>
            </w:pPr>
          </w:p>
          <w:p w14:paraId="13AD719B" w14:textId="77777777" w:rsidR="009D1967" w:rsidRDefault="009D1967" w:rsidP="00B45BE8">
            <w:pPr>
              <w:autoSpaceDE w:val="0"/>
              <w:autoSpaceDN w:val="0"/>
              <w:adjustRightInd w:val="0"/>
              <w:jc w:val="center"/>
            </w:pPr>
            <w:r w:rsidRPr="00DF18C3">
              <w:rPr>
                <w:b/>
              </w:rPr>
              <w:t>Endnote #</w:t>
            </w:r>
          </w:p>
        </w:tc>
      </w:tr>
      <w:tr w:rsidR="009D1967" w:rsidRPr="007E6A52" w14:paraId="3F7ACFE7" w14:textId="77777777" w:rsidTr="00EA4BA5">
        <w:trPr>
          <w:jc w:val="center"/>
        </w:trPr>
        <w:tc>
          <w:tcPr>
            <w:tcW w:w="8095" w:type="dxa"/>
          </w:tcPr>
          <w:p w14:paraId="1C3FD457" w14:textId="6FE41D89" w:rsidR="009D1967" w:rsidRPr="00D40ACB" w:rsidRDefault="009D1967" w:rsidP="00B45BE8">
            <w:pPr>
              <w:autoSpaceDE w:val="0"/>
              <w:autoSpaceDN w:val="0"/>
              <w:adjustRightInd w:val="0"/>
            </w:pPr>
            <w:r w:rsidRPr="009D1967">
              <w:t xml:space="preserve">Amman, M., </w:t>
            </w:r>
            <w:proofErr w:type="spellStart"/>
            <w:r w:rsidRPr="009D1967">
              <w:t>Bowlin</w:t>
            </w:r>
            <w:proofErr w:type="spellEnd"/>
            <w:r w:rsidRPr="009D1967">
              <w:t xml:space="preserve">, M., Buckles, L., Burton, K. C., </w:t>
            </w:r>
            <w:proofErr w:type="spellStart"/>
            <w:r w:rsidRPr="009D1967">
              <w:t>Brunell</w:t>
            </w:r>
            <w:proofErr w:type="spellEnd"/>
            <w:r w:rsidRPr="009D1967">
              <w:t>, K. F., Gibson, K. A</w:t>
            </w:r>
            <w:proofErr w:type="gramStart"/>
            <w:r w:rsidRPr="009D1967">
              <w:t>., . . .</w:t>
            </w:r>
            <w:proofErr w:type="gramEnd"/>
            <w:r w:rsidRPr="009D1967">
              <w:t xml:space="preserve"> Robins, C. J. (2017). Making prevention a reality: Identifying, assessing, and managing the threat of targeted attacks. Washington, DC: U.S. Department of Justice. Retrieved from: https://www.fbi.gov/file-repository/making-prevention-a-reality.pdf/view</w:t>
            </w:r>
          </w:p>
        </w:tc>
        <w:tc>
          <w:tcPr>
            <w:tcW w:w="1255" w:type="dxa"/>
            <w:vAlign w:val="center"/>
          </w:tcPr>
          <w:p w14:paraId="57C1C3A1" w14:textId="4707CAFB" w:rsidR="009D1967" w:rsidRDefault="000645CC" w:rsidP="00B45BE8">
            <w:pPr>
              <w:autoSpaceDE w:val="0"/>
              <w:autoSpaceDN w:val="0"/>
              <w:adjustRightInd w:val="0"/>
              <w:jc w:val="center"/>
            </w:pPr>
            <w:r>
              <w:t>29</w:t>
            </w:r>
          </w:p>
        </w:tc>
      </w:tr>
      <w:tr w:rsidR="009D1967" w:rsidRPr="007E6A52" w14:paraId="40AEFE63" w14:textId="77777777" w:rsidTr="00EA4BA5">
        <w:trPr>
          <w:jc w:val="center"/>
        </w:trPr>
        <w:tc>
          <w:tcPr>
            <w:tcW w:w="8095" w:type="dxa"/>
          </w:tcPr>
          <w:p w14:paraId="6586B7A5" w14:textId="70A026B4" w:rsidR="009D1967" w:rsidRPr="0020130E" w:rsidRDefault="009D1967" w:rsidP="009D1967">
            <w:pPr>
              <w:autoSpaceDE w:val="0"/>
              <w:autoSpaceDN w:val="0"/>
              <w:adjustRightInd w:val="0"/>
            </w:pPr>
            <w:r w:rsidRPr="00FB7E81">
              <w:t xml:space="preserve">Arum, R. (2003). </w:t>
            </w:r>
            <w:r w:rsidRPr="00FB7E81">
              <w:rPr>
                <w:i/>
              </w:rPr>
              <w:t>Judging school discipline: The crisis of moral authority</w:t>
            </w:r>
            <w:r w:rsidRPr="00FB7E81">
              <w:t>. Cambridge, MA: Harvard University Press.  </w:t>
            </w:r>
          </w:p>
        </w:tc>
        <w:tc>
          <w:tcPr>
            <w:tcW w:w="1255" w:type="dxa"/>
            <w:vAlign w:val="center"/>
          </w:tcPr>
          <w:p w14:paraId="7C400FE7" w14:textId="2267175B" w:rsidR="009D1967" w:rsidRDefault="009D1967" w:rsidP="009D1967">
            <w:pPr>
              <w:autoSpaceDE w:val="0"/>
              <w:autoSpaceDN w:val="0"/>
              <w:adjustRightInd w:val="0"/>
              <w:jc w:val="center"/>
            </w:pPr>
            <w:r>
              <w:t>7</w:t>
            </w:r>
          </w:p>
        </w:tc>
      </w:tr>
      <w:tr w:rsidR="009D1967" w:rsidRPr="007E6A52" w14:paraId="2545E068" w14:textId="77777777" w:rsidTr="00EA4BA5">
        <w:trPr>
          <w:jc w:val="center"/>
        </w:trPr>
        <w:tc>
          <w:tcPr>
            <w:tcW w:w="8095" w:type="dxa"/>
          </w:tcPr>
          <w:p w14:paraId="14620458" w14:textId="4AF9BE27" w:rsidR="009D1967" w:rsidRPr="00D40ACB" w:rsidRDefault="009D1967" w:rsidP="009D1967">
            <w:pPr>
              <w:autoSpaceDE w:val="0"/>
              <w:autoSpaceDN w:val="0"/>
              <w:adjustRightInd w:val="0"/>
            </w:pPr>
            <w:r w:rsidRPr="00FB7E81">
              <w:t xml:space="preserve">Bear, G. G. (2005). </w:t>
            </w:r>
            <w:r w:rsidRPr="00FB7E81">
              <w:rPr>
                <w:i/>
              </w:rPr>
              <w:t>Developing self-discipline and preventing and correcting misbehavior</w:t>
            </w:r>
            <w:r w:rsidRPr="00FB7E81">
              <w:t>. Boston: Allyn &amp; Bacon.</w:t>
            </w:r>
          </w:p>
        </w:tc>
        <w:tc>
          <w:tcPr>
            <w:tcW w:w="1255" w:type="dxa"/>
            <w:vAlign w:val="center"/>
          </w:tcPr>
          <w:p w14:paraId="0F4D586C" w14:textId="7ED121AB" w:rsidR="009D1967" w:rsidRDefault="009D1967" w:rsidP="009D1967">
            <w:pPr>
              <w:autoSpaceDE w:val="0"/>
              <w:autoSpaceDN w:val="0"/>
              <w:adjustRightInd w:val="0"/>
              <w:jc w:val="center"/>
            </w:pPr>
            <w:r>
              <w:t>22</w:t>
            </w:r>
          </w:p>
        </w:tc>
      </w:tr>
      <w:tr w:rsidR="009D1967" w:rsidRPr="007E6A52" w14:paraId="6A128090" w14:textId="77777777" w:rsidTr="00EA4BA5">
        <w:trPr>
          <w:jc w:val="center"/>
        </w:trPr>
        <w:tc>
          <w:tcPr>
            <w:tcW w:w="8095" w:type="dxa"/>
          </w:tcPr>
          <w:p w14:paraId="04BEBFF7" w14:textId="370B5BB3" w:rsidR="009D1967" w:rsidRPr="007276E3" w:rsidRDefault="009D1967" w:rsidP="009D1967">
            <w:pPr>
              <w:autoSpaceDE w:val="0"/>
              <w:autoSpaceDN w:val="0"/>
              <w:adjustRightInd w:val="0"/>
            </w:pPr>
            <w:r w:rsidRPr="00DA7FE5">
              <w:t xml:space="preserve">Bear, G. (2010). </w:t>
            </w:r>
            <w:r w:rsidRPr="00DA7FE5">
              <w:rPr>
                <w:i/>
              </w:rPr>
              <w:t xml:space="preserve">School discipline and </w:t>
            </w:r>
            <w:proofErr w:type="spellStart"/>
            <w:r w:rsidRPr="00DA7FE5">
              <w:rPr>
                <w:i/>
              </w:rPr>
              <w:t>self discipline</w:t>
            </w:r>
            <w:proofErr w:type="spellEnd"/>
            <w:r w:rsidRPr="00DA7FE5">
              <w:rPr>
                <w:i/>
              </w:rPr>
              <w:t>: A practical guide to promoting student behavior</w:t>
            </w:r>
            <w:r w:rsidRPr="00DA7FE5">
              <w:t>. New York, NY: Guilford.</w:t>
            </w:r>
          </w:p>
        </w:tc>
        <w:tc>
          <w:tcPr>
            <w:tcW w:w="1255" w:type="dxa"/>
            <w:vAlign w:val="center"/>
          </w:tcPr>
          <w:p w14:paraId="24D71377" w14:textId="38A1263F" w:rsidR="009D1967" w:rsidRDefault="009D1967" w:rsidP="009D1967">
            <w:pPr>
              <w:autoSpaceDE w:val="0"/>
              <w:autoSpaceDN w:val="0"/>
              <w:adjustRightInd w:val="0"/>
              <w:jc w:val="center"/>
            </w:pPr>
            <w:r>
              <w:t>23</w:t>
            </w:r>
          </w:p>
        </w:tc>
      </w:tr>
      <w:tr w:rsidR="009D1967" w:rsidRPr="007E6A52" w14:paraId="1E5D1986" w14:textId="77777777" w:rsidTr="00EA4BA5">
        <w:trPr>
          <w:jc w:val="center"/>
        </w:trPr>
        <w:tc>
          <w:tcPr>
            <w:tcW w:w="8095" w:type="dxa"/>
          </w:tcPr>
          <w:p w14:paraId="44104FC2" w14:textId="49C9A337" w:rsidR="009D1967" w:rsidRPr="0020130E" w:rsidRDefault="009D1967" w:rsidP="009D1967">
            <w:pPr>
              <w:autoSpaceDE w:val="0"/>
              <w:autoSpaceDN w:val="0"/>
              <w:adjustRightInd w:val="0"/>
            </w:pPr>
            <w:r w:rsidRPr="00DA7FE5">
              <w:t xml:space="preserve">Bear, G. G. (2015). Preventative and classroom-based strategies. In E.T. Emmer &amp; E.J. </w:t>
            </w:r>
            <w:proofErr w:type="spellStart"/>
            <w:r w:rsidRPr="00DA7FE5">
              <w:t>Sabornie</w:t>
            </w:r>
            <w:proofErr w:type="spellEnd"/>
            <w:r w:rsidRPr="00DA7FE5">
              <w:t xml:space="preserve"> (Eds.), </w:t>
            </w:r>
            <w:r w:rsidRPr="00DA7FE5">
              <w:rPr>
                <w:i/>
              </w:rPr>
              <w:t>Handbook of Classroom Management</w:t>
            </w:r>
            <w:r w:rsidRPr="00DA7FE5">
              <w:t>. New York, NY: Routledge.</w:t>
            </w:r>
          </w:p>
        </w:tc>
        <w:tc>
          <w:tcPr>
            <w:tcW w:w="1255" w:type="dxa"/>
            <w:vAlign w:val="center"/>
          </w:tcPr>
          <w:p w14:paraId="40D09E7E" w14:textId="0BE457FC" w:rsidR="009D1967" w:rsidRDefault="009D1967" w:rsidP="009D1967">
            <w:pPr>
              <w:autoSpaceDE w:val="0"/>
              <w:autoSpaceDN w:val="0"/>
              <w:adjustRightInd w:val="0"/>
              <w:jc w:val="center"/>
            </w:pPr>
            <w:r>
              <w:t>24</w:t>
            </w:r>
          </w:p>
        </w:tc>
      </w:tr>
      <w:tr w:rsidR="009D1967" w:rsidRPr="007E6A52" w14:paraId="5C76B5D7" w14:textId="77777777" w:rsidTr="00EA4BA5">
        <w:trPr>
          <w:jc w:val="center"/>
        </w:trPr>
        <w:tc>
          <w:tcPr>
            <w:tcW w:w="8095" w:type="dxa"/>
          </w:tcPr>
          <w:p w14:paraId="74A8E3AC" w14:textId="57874FDE" w:rsidR="009D1967" w:rsidRPr="00555520" w:rsidRDefault="009D1967" w:rsidP="009D1967">
            <w:pPr>
              <w:autoSpaceDE w:val="0"/>
              <w:autoSpaceDN w:val="0"/>
              <w:adjustRightInd w:val="0"/>
            </w:pPr>
            <w:proofErr w:type="spellStart"/>
            <w:r w:rsidRPr="00DA7FE5">
              <w:t>Booren</w:t>
            </w:r>
            <w:proofErr w:type="spellEnd"/>
            <w:r w:rsidRPr="00DA7FE5">
              <w:t xml:space="preserve">, L. M., Handy, D. J., &amp; Power, T. G. (2011). Examining perceptions of school safety strategies, school climate, and violence. </w:t>
            </w:r>
            <w:r w:rsidRPr="00DA7FE5">
              <w:rPr>
                <w:i/>
                <w:iCs/>
              </w:rPr>
              <w:t>Youth violence and juvenile justice</w:t>
            </w:r>
            <w:r w:rsidRPr="00DA7FE5">
              <w:t xml:space="preserve">, </w:t>
            </w:r>
            <w:r w:rsidRPr="00DA7FE5">
              <w:rPr>
                <w:i/>
                <w:iCs/>
              </w:rPr>
              <w:t>9</w:t>
            </w:r>
            <w:r w:rsidRPr="00DA7FE5">
              <w:t>(2), 171-187.</w:t>
            </w:r>
          </w:p>
        </w:tc>
        <w:tc>
          <w:tcPr>
            <w:tcW w:w="1255" w:type="dxa"/>
            <w:vAlign w:val="center"/>
          </w:tcPr>
          <w:p w14:paraId="0E332DF5" w14:textId="7F1B8C3E" w:rsidR="009D1967" w:rsidRDefault="009D1967" w:rsidP="009D1967">
            <w:pPr>
              <w:autoSpaceDE w:val="0"/>
              <w:autoSpaceDN w:val="0"/>
              <w:adjustRightInd w:val="0"/>
              <w:jc w:val="center"/>
            </w:pPr>
            <w:r>
              <w:t>16</w:t>
            </w:r>
          </w:p>
        </w:tc>
      </w:tr>
      <w:tr w:rsidR="009D1967" w:rsidRPr="007E6A52" w14:paraId="77572019" w14:textId="77777777" w:rsidTr="00EA4BA5">
        <w:trPr>
          <w:jc w:val="center"/>
        </w:trPr>
        <w:tc>
          <w:tcPr>
            <w:tcW w:w="8095" w:type="dxa"/>
          </w:tcPr>
          <w:p w14:paraId="512AEEE4" w14:textId="2DBC891D" w:rsidR="009D1967" w:rsidRPr="0020130E" w:rsidRDefault="009D1967" w:rsidP="009D1967">
            <w:pPr>
              <w:autoSpaceDE w:val="0"/>
              <w:autoSpaceDN w:val="0"/>
              <w:adjustRightInd w:val="0"/>
            </w:pPr>
            <w:proofErr w:type="spellStart"/>
            <w:r w:rsidRPr="00891213">
              <w:t>Borrero</w:t>
            </w:r>
            <w:proofErr w:type="spellEnd"/>
            <w:r w:rsidRPr="00891213">
              <w:t xml:space="preserve">, M. (2001). The widening mistrust between youth and police. </w:t>
            </w:r>
            <w:r w:rsidRPr="00891213">
              <w:rPr>
                <w:i/>
              </w:rPr>
              <w:t>Families in Society</w:t>
            </w:r>
            <w:r w:rsidRPr="00891213">
              <w:t xml:space="preserve">, </w:t>
            </w:r>
            <w:r w:rsidRPr="00891213">
              <w:rPr>
                <w:i/>
              </w:rPr>
              <w:t>82</w:t>
            </w:r>
            <w:r w:rsidRPr="00891213">
              <w:t>(4), 399–408.</w:t>
            </w:r>
          </w:p>
        </w:tc>
        <w:tc>
          <w:tcPr>
            <w:tcW w:w="1255" w:type="dxa"/>
            <w:vAlign w:val="center"/>
          </w:tcPr>
          <w:p w14:paraId="771B8F58" w14:textId="5026FCB3" w:rsidR="009D1967" w:rsidRDefault="009D1967" w:rsidP="009D1967">
            <w:pPr>
              <w:autoSpaceDE w:val="0"/>
              <w:autoSpaceDN w:val="0"/>
              <w:adjustRightInd w:val="0"/>
              <w:jc w:val="center"/>
            </w:pPr>
            <w:r>
              <w:t>12</w:t>
            </w:r>
          </w:p>
        </w:tc>
      </w:tr>
      <w:tr w:rsidR="009D1967" w:rsidRPr="007E6A52" w14:paraId="20F626CD" w14:textId="77777777" w:rsidTr="00EA4BA5">
        <w:trPr>
          <w:jc w:val="center"/>
        </w:trPr>
        <w:tc>
          <w:tcPr>
            <w:tcW w:w="8095" w:type="dxa"/>
          </w:tcPr>
          <w:p w14:paraId="6477461B" w14:textId="34E4DA4E" w:rsidR="009D1967" w:rsidRPr="00F21110" w:rsidRDefault="009D1967" w:rsidP="009D1967">
            <w:pPr>
              <w:autoSpaceDE w:val="0"/>
              <w:autoSpaceDN w:val="0"/>
              <w:adjustRightInd w:val="0"/>
            </w:pPr>
            <w:r w:rsidRPr="00891213">
              <w:t xml:space="preserve">Bosworth, K., Ford, L., &amp; </w:t>
            </w:r>
            <w:proofErr w:type="spellStart"/>
            <w:r w:rsidRPr="00891213">
              <w:t>Hernandaz</w:t>
            </w:r>
            <w:proofErr w:type="spellEnd"/>
            <w:r w:rsidRPr="00891213">
              <w:t xml:space="preserve">, D. (2011). School climate factors contributing to student and faculty perceptions of safety in select Arizona schools. </w:t>
            </w:r>
            <w:r w:rsidRPr="00891213">
              <w:rPr>
                <w:i/>
                <w:iCs/>
              </w:rPr>
              <w:t>Journal of School Health</w:t>
            </w:r>
            <w:r w:rsidRPr="00891213">
              <w:t xml:space="preserve">, </w:t>
            </w:r>
            <w:r w:rsidRPr="00891213">
              <w:rPr>
                <w:i/>
                <w:iCs/>
              </w:rPr>
              <w:t>81</w:t>
            </w:r>
            <w:r w:rsidRPr="00891213">
              <w:t>(4), 194-201.</w:t>
            </w:r>
          </w:p>
        </w:tc>
        <w:tc>
          <w:tcPr>
            <w:tcW w:w="1255" w:type="dxa"/>
            <w:vAlign w:val="center"/>
          </w:tcPr>
          <w:p w14:paraId="4EC970B8" w14:textId="00FD4633" w:rsidR="009D1967" w:rsidRDefault="009D1967" w:rsidP="009D1967">
            <w:pPr>
              <w:autoSpaceDE w:val="0"/>
              <w:autoSpaceDN w:val="0"/>
              <w:adjustRightInd w:val="0"/>
              <w:jc w:val="center"/>
            </w:pPr>
            <w:r>
              <w:t>8</w:t>
            </w:r>
          </w:p>
        </w:tc>
      </w:tr>
      <w:tr w:rsidR="009D1967" w:rsidRPr="007E6A52" w14:paraId="56DFCE64" w14:textId="77777777" w:rsidTr="00EA4BA5">
        <w:trPr>
          <w:jc w:val="center"/>
        </w:trPr>
        <w:tc>
          <w:tcPr>
            <w:tcW w:w="8095" w:type="dxa"/>
          </w:tcPr>
          <w:p w14:paraId="1E3B45CA" w14:textId="4A97A1BA" w:rsidR="009D1967" w:rsidRPr="00872F48" w:rsidRDefault="009D1967" w:rsidP="009D1967">
            <w:pPr>
              <w:autoSpaceDE w:val="0"/>
              <w:autoSpaceDN w:val="0"/>
              <w:adjustRightInd w:val="0"/>
            </w:pPr>
            <w:r w:rsidRPr="00891213">
              <w:t xml:space="preserve">Brock, S. E., Nickerson, A. B., Reeves, M. A., Savage, T. A., &amp; </w:t>
            </w:r>
            <w:proofErr w:type="spellStart"/>
            <w:r w:rsidRPr="00891213">
              <w:t>Woitaszewski</w:t>
            </w:r>
            <w:proofErr w:type="spellEnd"/>
            <w:r w:rsidRPr="00891213">
              <w:t xml:space="preserve">, S. A. (2011). Development, evaluation, and future directions of the PREP a RE school crisis prevention and intervention training curriculum. </w:t>
            </w:r>
            <w:r w:rsidRPr="00891213">
              <w:rPr>
                <w:i/>
                <w:iCs/>
              </w:rPr>
              <w:t>Journal of School Violence</w:t>
            </w:r>
            <w:r w:rsidRPr="00891213">
              <w:t xml:space="preserve">, </w:t>
            </w:r>
            <w:r w:rsidRPr="00891213">
              <w:rPr>
                <w:i/>
                <w:iCs/>
              </w:rPr>
              <w:t>10</w:t>
            </w:r>
            <w:r w:rsidRPr="00891213">
              <w:t>(1), 34-52.</w:t>
            </w:r>
          </w:p>
        </w:tc>
        <w:tc>
          <w:tcPr>
            <w:tcW w:w="1255" w:type="dxa"/>
            <w:vAlign w:val="center"/>
          </w:tcPr>
          <w:p w14:paraId="62F11C84" w14:textId="33550C7C" w:rsidR="009D1967" w:rsidRDefault="009D1967" w:rsidP="009D1967">
            <w:pPr>
              <w:autoSpaceDE w:val="0"/>
              <w:autoSpaceDN w:val="0"/>
              <w:adjustRightInd w:val="0"/>
              <w:jc w:val="center"/>
            </w:pPr>
            <w:r>
              <w:t>26</w:t>
            </w:r>
          </w:p>
        </w:tc>
      </w:tr>
      <w:tr w:rsidR="009D1967" w:rsidRPr="007E6A52" w14:paraId="1E065A31" w14:textId="77777777" w:rsidTr="00EA4BA5">
        <w:trPr>
          <w:jc w:val="center"/>
        </w:trPr>
        <w:tc>
          <w:tcPr>
            <w:tcW w:w="8095" w:type="dxa"/>
          </w:tcPr>
          <w:p w14:paraId="62FDB562" w14:textId="362429AC" w:rsidR="009D1967" w:rsidRPr="007276E3" w:rsidRDefault="009D1967" w:rsidP="009D1967">
            <w:pPr>
              <w:autoSpaceDE w:val="0"/>
              <w:autoSpaceDN w:val="0"/>
              <w:adjustRightInd w:val="0"/>
            </w:pPr>
            <w:r w:rsidRPr="00891213">
              <w:t xml:space="preserve">Brown, B., &amp; Benedict, W. R. (2002). Perceptions of the police: Past findings, methodological issues, conceptual issues, and policy implications. Policing: </w:t>
            </w:r>
            <w:r w:rsidRPr="00891213">
              <w:rPr>
                <w:i/>
              </w:rPr>
              <w:t>An International Journal of Police Strategies &amp; Management</w:t>
            </w:r>
            <w:r w:rsidRPr="00891213">
              <w:t xml:space="preserve">, </w:t>
            </w:r>
            <w:r w:rsidRPr="00891213">
              <w:rPr>
                <w:i/>
              </w:rPr>
              <w:t>25</w:t>
            </w:r>
            <w:r w:rsidRPr="00891213">
              <w:t>(3), 543–580.</w:t>
            </w:r>
          </w:p>
        </w:tc>
        <w:tc>
          <w:tcPr>
            <w:tcW w:w="1255" w:type="dxa"/>
            <w:vAlign w:val="center"/>
          </w:tcPr>
          <w:p w14:paraId="3A244F63" w14:textId="3B38FA09" w:rsidR="009D1967" w:rsidRDefault="009D1967" w:rsidP="009D1967">
            <w:pPr>
              <w:autoSpaceDE w:val="0"/>
              <w:autoSpaceDN w:val="0"/>
              <w:adjustRightInd w:val="0"/>
              <w:jc w:val="center"/>
            </w:pPr>
            <w:r>
              <w:t>13</w:t>
            </w:r>
          </w:p>
        </w:tc>
      </w:tr>
      <w:tr w:rsidR="009D1967" w:rsidRPr="007E6A52" w14:paraId="06001276" w14:textId="77777777" w:rsidTr="00EA4BA5">
        <w:trPr>
          <w:jc w:val="center"/>
        </w:trPr>
        <w:tc>
          <w:tcPr>
            <w:tcW w:w="8095" w:type="dxa"/>
          </w:tcPr>
          <w:p w14:paraId="74BEB961" w14:textId="13FA7D6D" w:rsidR="009D1967" w:rsidRPr="007276E3" w:rsidRDefault="009D1967" w:rsidP="009D1967">
            <w:pPr>
              <w:autoSpaceDE w:val="0"/>
              <w:autoSpaceDN w:val="0"/>
              <w:adjustRightInd w:val="0"/>
            </w:pPr>
            <w:r w:rsidRPr="00896632">
              <w:t>Centers for Disease Control and Prevention (2018). Ten leading causes of death and injury. Retrieved from: https://www.cdc.gov/injury/wisqars/LeadingCauses.html</w:t>
            </w:r>
          </w:p>
        </w:tc>
        <w:tc>
          <w:tcPr>
            <w:tcW w:w="1255" w:type="dxa"/>
            <w:vAlign w:val="center"/>
          </w:tcPr>
          <w:p w14:paraId="53DAA530" w14:textId="0D1C7B6B" w:rsidR="009D1967" w:rsidRDefault="009D1967" w:rsidP="009D1967">
            <w:pPr>
              <w:autoSpaceDE w:val="0"/>
              <w:autoSpaceDN w:val="0"/>
              <w:adjustRightInd w:val="0"/>
              <w:jc w:val="center"/>
            </w:pPr>
            <w:r>
              <w:t>5</w:t>
            </w:r>
          </w:p>
        </w:tc>
      </w:tr>
      <w:tr w:rsidR="009D1967" w:rsidRPr="007E6A52" w14:paraId="04065D02" w14:textId="77777777" w:rsidTr="00EA4BA5">
        <w:trPr>
          <w:jc w:val="center"/>
        </w:trPr>
        <w:tc>
          <w:tcPr>
            <w:tcW w:w="8095" w:type="dxa"/>
          </w:tcPr>
          <w:p w14:paraId="4BD0DB2F" w14:textId="0BAA7B4B" w:rsidR="009D1967" w:rsidRPr="00464271" w:rsidRDefault="009D1967" w:rsidP="009D1967">
            <w:pPr>
              <w:autoSpaceDE w:val="0"/>
              <w:autoSpaceDN w:val="0"/>
              <w:adjustRightInd w:val="0"/>
            </w:pPr>
            <w:r w:rsidRPr="00896632">
              <w:t xml:space="preserve">Cornell, D. (2015). Our schools are safe: Challenging the misperception that schools are dangerous places. </w:t>
            </w:r>
            <w:r w:rsidRPr="00896632">
              <w:rPr>
                <w:i/>
                <w:iCs/>
              </w:rPr>
              <w:t>American journal of orthopsychiatry</w:t>
            </w:r>
            <w:r w:rsidRPr="00896632">
              <w:t xml:space="preserve">, </w:t>
            </w:r>
            <w:r w:rsidRPr="00896632">
              <w:rPr>
                <w:i/>
                <w:iCs/>
              </w:rPr>
              <w:t>85</w:t>
            </w:r>
            <w:r w:rsidRPr="00896632">
              <w:t>(3), 217-220.</w:t>
            </w:r>
          </w:p>
        </w:tc>
        <w:tc>
          <w:tcPr>
            <w:tcW w:w="1255" w:type="dxa"/>
            <w:vAlign w:val="center"/>
          </w:tcPr>
          <w:p w14:paraId="26757B42" w14:textId="354FBC2D" w:rsidR="009D1967" w:rsidRDefault="009D1967" w:rsidP="009D1967">
            <w:pPr>
              <w:autoSpaceDE w:val="0"/>
              <w:autoSpaceDN w:val="0"/>
              <w:adjustRightInd w:val="0"/>
              <w:jc w:val="center"/>
            </w:pPr>
            <w:r>
              <w:t>3</w:t>
            </w:r>
          </w:p>
        </w:tc>
      </w:tr>
    </w:tbl>
    <w:p w14:paraId="2BEF3D63" w14:textId="6B1D7DDF" w:rsidR="009D1967" w:rsidRDefault="009D1967" w:rsidP="00440EE6">
      <w:pPr>
        <w:spacing w:line="276" w:lineRule="auto"/>
      </w:pPr>
    </w:p>
    <w:p w14:paraId="6572D3D6" w14:textId="77777777" w:rsidR="009D1967" w:rsidRDefault="009D1967">
      <w:pPr>
        <w:spacing w:line="259" w:lineRule="auto"/>
      </w:pPr>
      <w:r>
        <w:br w:type="page"/>
      </w:r>
    </w:p>
    <w:tbl>
      <w:tblPr>
        <w:tblStyle w:val="TableGrid"/>
        <w:tblW w:w="9350" w:type="dxa"/>
        <w:jc w:val="center"/>
        <w:tblLook w:val="04A0" w:firstRow="1" w:lastRow="0" w:firstColumn="1" w:lastColumn="0" w:noHBand="0" w:noVBand="1"/>
      </w:tblPr>
      <w:tblGrid>
        <w:gridCol w:w="8095"/>
        <w:gridCol w:w="1255"/>
      </w:tblGrid>
      <w:tr w:rsidR="0035000B" w:rsidRPr="007E6A52" w14:paraId="30731F61" w14:textId="77777777" w:rsidTr="00C175C1">
        <w:trPr>
          <w:jc w:val="center"/>
        </w:trPr>
        <w:tc>
          <w:tcPr>
            <w:tcW w:w="8095" w:type="dxa"/>
            <w:vAlign w:val="center"/>
          </w:tcPr>
          <w:p w14:paraId="4B5CDA1E" w14:textId="77777777" w:rsidR="0035000B" w:rsidRPr="00DF18C3" w:rsidRDefault="0035000B" w:rsidP="00942083">
            <w:pPr>
              <w:jc w:val="center"/>
              <w:rPr>
                <w:b/>
              </w:rPr>
            </w:pPr>
          </w:p>
          <w:p w14:paraId="44287E39" w14:textId="77777777" w:rsidR="0035000B" w:rsidRPr="00DF18C3" w:rsidRDefault="0035000B" w:rsidP="00942083">
            <w:pPr>
              <w:jc w:val="center"/>
              <w:rPr>
                <w:b/>
              </w:rPr>
            </w:pPr>
            <w:r w:rsidRPr="00DF18C3">
              <w:rPr>
                <w:b/>
              </w:rPr>
              <w:t>References</w:t>
            </w:r>
          </w:p>
          <w:p w14:paraId="607F3BEE" w14:textId="77777777" w:rsidR="0035000B" w:rsidRPr="007E6A52" w:rsidRDefault="0035000B" w:rsidP="00942083">
            <w:pPr>
              <w:autoSpaceDE w:val="0"/>
              <w:autoSpaceDN w:val="0"/>
              <w:adjustRightInd w:val="0"/>
            </w:pPr>
          </w:p>
        </w:tc>
        <w:tc>
          <w:tcPr>
            <w:tcW w:w="1255" w:type="dxa"/>
          </w:tcPr>
          <w:p w14:paraId="0C2AF088" w14:textId="77777777" w:rsidR="0035000B" w:rsidRPr="00DF18C3" w:rsidRDefault="0035000B" w:rsidP="00942083">
            <w:pPr>
              <w:jc w:val="center"/>
              <w:rPr>
                <w:b/>
              </w:rPr>
            </w:pPr>
          </w:p>
          <w:p w14:paraId="665A476D" w14:textId="77777777" w:rsidR="0035000B" w:rsidRDefault="0035000B" w:rsidP="00942083">
            <w:pPr>
              <w:autoSpaceDE w:val="0"/>
              <w:autoSpaceDN w:val="0"/>
              <w:adjustRightInd w:val="0"/>
              <w:jc w:val="center"/>
            </w:pPr>
            <w:r w:rsidRPr="00DF18C3">
              <w:rPr>
                <w:b/>
              </w:rPr>
              <w:t>Endnote #</w:t>
            </w:r>
          </w:p>
        </w:tc>
      </w:tr>
      <w:tr w:rsidR="0035000B" w:rsidRPr="007E6A52" w14:paraId="205A13C1" w14:textId="77777777" w:rsidTr="00C175C1">
        <w:trPr>
          <w:jc w:val="center"/>
        </w:trPr>
        <w:tc>
          <w:tcPr>
            <w:tcW w:w="8095" w:type="dxa"/>
          </w:tcPr>
          <w:p w14:paraId="4B878C9A" w14:textId="77777777" w:rsidR="0035000B" w:rsidRPr="00D40ACB" w:rsidRDefault="0035000B" w:rsidP="00942083">
            <w:pPr>
              <w:autoSpaceDE w:val="0"/>
              <w:autoSpaceDN w:val="0"/>
              <w:adjustRightInd w:val="0"/>
            </w:pPr>
            <w:r w:rsidRPr="000A69E7">
              <w:t>Delaware Department of Education (2017). Title 14 – Education. Retrieved from: http://delcode.delaware.gov/title14/title14.pdf</w:t>
            </w:r>
          </w:p>
        </w:tc>
        <w:tc>
          <w:tcPr>
            <w:tcW w:w="1255" w:type="dxa"/>
            <w:vAlign w:val="center"/>
          </w:tcPr>
          <w:p w14:paraId="2A29CAE9" w14:textId="77777777" w:rsidR="0035000B" w:rsidRDefault="0035000B" w:rsidP="00942083">
            <w:pPr>
              <w:autoSpaceDE w:val="0"/>
              <w:autoSpaceDN w:val="0"/>
              <w:adjustRightInd w:val="0"/>
              <w:jc w:val="center"/>
            </w:pPr>
            <w:r>
              <w:t>6</w:t>
            </w:r>
          </w:p>
        </w:tc>
      </w:tr>
      <w:tr w:rsidR="0035000B" w:rsidRPr="007E6A52" w14:paraId="35AE8955" w14:textId="77777777" w:rsidTr="00C175C1">
        <w:trPr>
          <w:jc w:val="center"/>
        </w:trPr>
        <w:tc>
          <w:tcPr>
            <w:tcW w:w="8095" w:type="dxa"/>
          </w:tcPr>
          <w:p w14:paraId="3AB4950D" w14:textId="77777777" w:rsidR="0035000B" w:rsidRPr="007276E3" w:rsidRDefault="0035000B" w:rsidP="00942083">
            <w:pPr>
              <w:autoSpaceDE w:val="0"/>
              <w:autoSpaceDN w:val="0"/>
              <w:adjustRightInd w:val="0"/>
            </w:pPr>
            <w:r w:rsidRPr="000A69E7">
              <w:t xml:space="preserve">Devlin, D. N., &amp; </w:t>
            </w:r>
            <w:proofErr w:type="spellStart"/>
            <w:r w:rsidRPr="000A69E7">
              <w:t>Gottfredson</w:t>
            </w:r>
            <w:proofErr w:type="spellEnd"/>
            <w:r w:rsidRPr="000A69E7">
              <w:t xml:space="preserve">, D. C. (2018). The roles of police officers in schools: Effects on the recording and reporting of crime. </w:t>
            </w:r>
            <w:r w:rsidRPr="000A69E7">
              <w:rPr>
                <w:i/>
                <w:iCs/>
              </w:rPr>
              <w:t>Youth violence and juvenile justice</w:t>
            </w:r>
            <w:r w:rsidRPr="000A69E7">
              <w:t xml:space="preserve">, </w:t>
            </w:r>
            <w:r w:rsidRPr="000A69E7">
              <w:rPr>
                <w:i/>
                <w:iCs/>
              </w:rPr>
              <w:t>16</w:t>
            </w:r>
            <w:r w:rsidRPr="000A69E7">
              <w:t>(2), 208-223.</w:t>
            </w:r>
          </w:p>
        </w:tc>
        <w:tc>
          <w:tcPr>
            <w:tcW w:w="1255" w:type="dxa"/>
            <w:vAlign w:val="center"/>
          </w:tcPr>
          <w:p w14:paraId="3CC6E791" w14:textId="77777777" w:rsidR="0035000B" w:rsidRDefault="0035000B" w:rsidP="00942083">
            <w:pPr>
              <w:autoSpaceDE w:val="0"/>
              <w:autoSpaceDN w:val="0"/>
              <w:adjustRightInd w:val="0"/>
              <w:jc w:val="center"/>
            </w:pPr>
            <w:r>
              <w:t>20</w:t>
            </w:r>
          </w:p>
        </w:tc>
      </w:tr>
      <w:tr w:rsidR="0035000B" w:rsidRPr="007E6A52" w14:paraId="300DE3BE" w14:textId="77777777" w:rsidTr="00C175C1">
        <w:trPr>
          <w:jc w:val="center"/>
        </w:trPr>
        <w:tc>
          <w:tcPr>
            <w:tcW w:w="8095" w:type="dxa"/>
          </w:tcPr>
          <w:p w14:paraId="03D74BB0" w14:textId="77777777" w:rsidR="0035000B" w:rsidRPr="0020130E" w:rsidRDefault="0035000B" w:rsidP="00942083">
            <w:pPr>
              <w:autoSpaceDE w:val="0"/>
              <w:autoSpaceDN w:val="0"/>
              <w:adjustRightInd w:val="0"/>
            </w:pPr>
            <w:r w:rsidRPr="000A69E7">
              <w:t xml:space="preserve">Fein, R., </w:t>
            </w:r>
            <w:proofErr w:type="spellStart"/>
            <w:r w:rsidRPr="000A69E7">
              <w:t>Vossekuil</w:t>
            </w:r>
            <w:proofErr w:type="spellEnd"/>
            <w:r w:rsidRPr="000A69E7">
              <w:t xml:space="preserve">, B., Pollack, W., </w:t>
            </w:r>
            <w:proofErr w:type="spellStart"/>
            <w:r w:rsidRPr="000A69E7">
              <w:t>Borum</w:t>
            </w:r>
            <w:proofErr w:type="spellEnd"/>
            <w:r w:rsidRPr="000A69E7">
              <w:t xml:space="preserve">, R., </w:t>
            </w:r>
            <w:proofErr w:type="spellStart"/>
            <w:r w:rsidRPr="000A69E7">
              <w:t>Modzeleski</w:t>
            </w:r>
            <w:proofErr w:type="spellEnd"/>
            <w:r w:rsidRPr="000A69E7">
              <w:t xml:space="preserve">, W., &amp; Reddy, M. (2002). </w:t>
            </w:r>
            <w:r w:rsidRPr="000A69E7">
              <w:rPr>
                <w:i/>
              </w:rPr>
              <w:t>Threat assessment in schools: A guide to managing threatening situations and to creating safe school climates</w:t>
            </w:r>
            <w:r w:rsidRPr="000A69E7">
              <w:t>. Washington, DC: U.S. Secret Service and Department of Education.</w:t>
            </w:r>
          </w:p>
        </w:tc>
        <w:tc>
          <w:tcPr>
            <w:tcW w:w="1255" w:type="dxa"/>
            <w:vAlign w:val="center"/>
          </w:tcPr>
          <w:p w14:paraId="757F4F30" w14:textId="77777777" w:rsidR="0035000B" w:rsidRDefault="0035000B" w:rsidP="00942083">
            <w:pPr>
              <w:autoSpaceDE w:val="0"/>
              <w:autoSpaceDN w:val="0"/>
              <w:adjustRightInd w:val="0"/>
              <w:jc w:val="center"/>
            </w:pPr>
            <w:r>
              <w:t>17</w:t>
            </w:r>
          </w:p>
        </w:tc>
      </w:tr>
      <w:tr w:rsidR="0035000B" w:rsidRPr="007E6A52" w14:paraId="0AF17A44" w14:textId="77777777" w:rsidTr="00C175C1">
        <w:trPr>
          <w:jc w:val="center"/>
        </w:trPr>
        <w:tc>
          <w:tcPr>
            <w:tcW w:w="8095" w:type="dxa"/>
          </w:tcPr>
          <w:p w14:paraId="1FE6BAE1" w14:textId="77777777" w:rsidR="0035000B" w:rsidRPr="000A69E7" w:rsidRDefault="0035000B" w:rsidP="00942083">
            <w:pPr>
              <w:autoSpaceDE w:val="0"/>
              <w:autoSpaceDN w:val="0"/>
              <w:adjustRightInd w:val="0"/>
            </w:pPr>
            <w:r w:rsidRPr="00EA4BA5">
              <w:t xml:space="preserve">Fisher, B. W., Nation, M., Nixon, C. T., &amp; McIlroy, S. (2017). Students’ Perceptions of Safety at School After Sandy Hook. </w:t>
            </w:r>
            <w:r w:rsidRPr="00EA4BA5">
              <w:rPr>
                <w:i/>
                <w:iCs/>
              </w:rPr>
              <w:t>Journal of school violence</w:t>
            </w:r>
            <w:r w:rsidRPr="00EA4BA5">
              <w:t xml:space="preserve">, </w:t>
            </w:r>
            <w:r w:rsidRPr="00EA4BA5">
              <w:rPr>
                <w:i/>
                <w:iCs/>
              </w:rPr>
              <w:t>16</w:t>
            </w:r>
            <w:r w:rsidRPr="00EA4BA5">
              <w:t>(4), 349-360.</w:t>
            </w:r>
            <w:r>
              <w:t xml:space="preserve"> </w:t>
            </w:r>
          </w:p>
        </w:tc>
        <w:tc>
          <w:tcPr>
            <w:tcW w:w="1255" w:type="dxa"/>
            <w:vAlign w:val="center"/>
          </w:tcPr>
          <w:p w14:paraId="719C0ED2" w14:textId="77777777" w:rsidR="0035000B" w:rsidRDefault="0035000B" w:rsidP="00942083">
            <w:pPr>
              <w:autoSpaceDE w:val="0"/>
              <w:autoSpaceDN w:val="0"/>
              <w:adjustRightInd w:val="0"/>
              <w:jc w:val="center"/>
            </w:pPr>
            <w:r>
              <w:t>35</w:t>
            </w:r>
          </w:p>
        </w:tc>
      </w:tr>
      <w:tr w:rsidR="0035000B" w:rsidRPr="007E6A52" w14:paraId="11DB4735" w14:textId="77777777" w:rsidTr="00C175C1">
        <w:trPr>
          <w:jc w:val="center"/>
        </w:trPr>
        <w:tc>
          <w:tcPr>
            <w:tcW w:w="8095" w:type="dxa"/>
          </w:tcPr>
          <w:p w14:paraId="6CEC2C70" w14:textId="77777777" w:rsidR="0035000B" w:rsidRPr="00555520" w:rsidRDefault="0035000B" w:rsidP="00942083">
            <w:pPr>
              <w:autoSpaceDE w:val="0"/>
              <w:autoSpaceDN w:val="0"/>
              <w:adjustRightInd w:val="0"/>
            </w:pPr>
            <w:r w:rsidRPr="000A69E7">
              <w:t xml:space="preserve">Flannery, D.J., Mayer, M.J., Bear, G.G., </w:t>
            </w:r>
            <w:proofErr w:type="spellStart"/>
            <w:r w:rsidRPr="000A69E7">
              <w:t>Benbenishty</w:t>
            </w:r>
            <w:proofErr w:type="spellEnd"/>
            <w:r w:rsidRPr="000A69E7">
              <w:t xml:space="preserve">, R., Astor, R.A., Bradshaw, C. et al. (in press). The scientific evidence supporting an eight point public health oriented action plan to prevent gun violence. In D. </w:t>
            </w:r>
            <w:proofErr w:type="spellStart"/>
            <w:r w:rsidRPr="000A69E7">
              <w:t>Osher</w:t>
            </w:r>
            <w:proofErr w:type="spellEnd"/>
            <w:r w:rsidRPr="000A69E7">
              <w:t xml:space="preserve">, R. </w:t>
            </w:r>
            <w:proofErr w:type="spellStart"/>
            <w:r w:rsidRPr="000A69E7">
              <w:t>Jagers</w:t>
            </w:r>
            <w:proofErr w:type="spellEnd"/>
            <w:r w:rsidRPr="000A69E7">
              <w:t xml:space="preserve">, K. </w:t>
            </w:r>
            <w:proofErr w:type="spellStart"/>
            <w:r w:rsidRPr="000A69E7">
              <w:t>Kendziora</w:t>
            </w:r>
            <w:proofErr w:type="spellEnd"/>
            <w:r w:rsidRPr="000A69E7">
              <w:t xml:space="preserve">, M. Mayer, &amp; L. Wood (Eds.). </w:t>
            </w:r>
            <w:r w:rsidRPr="000A69E7">
              <w:rPr>
                <w:i/>
              </w:rPr>
              <w:t>Keeping students safe and helping them thrive: A collaborative handbook for education, safety, and justice professionals, families, and communities</w:t>
            </w:r>
            <w:r w:rsidRPr="000A69E7">
              <w:t xml:space="preserve"> (2 vols.). New York, NY: </w:t>
            </w:r>
            <w:proofErr w:type="spellStart"/>
            <w:r w:rsidRPr="000A69E7">
              <w:t>Praeger</w:t>
            </w:r>
            <w:proofErr w:type="spellEnd"/>
            <w:r w:rsidRPr="000A69E7">
              <w:t xml:space="preserve">.  </w:t>
            </w:r>
          </w:p>
        </w:tc>
        <w:tc>
          <w:tcPr>
            <w:tcW w:w="1255" w:type="dxa"/>
            <w:vAlign w:val="center"/>
          </w:tcPr>
          <w:p w14:paraId="3B71A532" w14:textId="77777777" w:rsidR="0035000B" w:rsidRDefault="0035000B" w:rsidP="00942083">
            <w:pPr>
              <w:autoSpaceDE w:val="0"/>
              <w:autoSpaceDN w:val="0"/>
              <w:adjustRightInd w:val="0"/>
              <w:jc w:val="center"/>
            </w:pPr>
            <w:r>
              <w:t>19</w:t>
            </w:r>
          </w:p>
        </w:tc>
      </w:tr>
      <w:tr w:rsidR="0035000B" w:rsidRPr="007E6A52" w14:paraId="6929EBC0" w14:textId="77777777" w:rsidTr="00C175C1">
        <w:trPr>
          <w:jc w:val="center"/>
        </w:trPr>
        <w:tc>
          <w:tcPr>
            <w:tcW w:w="8095" w:type="dxa"/>
          </w:tcPr>
          <w:p w14:paraId="24478024" w14:textId="77777777" w:rsidR="0035000B" w:rsidRPr="0020130E" w:rsidRDefault="0035000B" w:rsidP="00942083">
            <w:pPr>
              <w:autoSpaceDE w:val="0"/>
              <w:autoSpaceDN w:val="0"/>
              <w:adjustRightInd w:val="0"/>
            </w:pPr>
            <w:proofErr w:type="spellStart"/>
            <w:r w:rsidRPr="007A6EFB">
              <w:t>Garandeau</w:t>
            </w:r>
            <w:proofErr w:type="spellEnd"/>
            <w:r w:rsidRPr="007A6EFB">
              <w:t xml:space="preserve">, C. F., </w:t>
            </w:r>
            <w:proofErr w:type="spellStart"/>
            <w:r w:rsidRPr="007A6EFB">
              <w:t>Poskiparta</w:t>
            </w:r>
            <w:proofErr w:type="spellEnd"/>
            <w:r w:rsidRPr="007A6EFB">
              <w:t xml:space="preserve">, E., &amp; </w:t>
            </w:r>
            <w:proofErr w:type="spellStart"/>
            <w:r w:rsidRPr="007A6EFB">
              <w:t>Salmivalli</w:t>
            </w:r>
            <w:proofErr w:type="spellEnd"/>
            <w:r w:rsidRPr="007A6EFB">
              <w:t xml:space="preserve">, C. (2014). Tackling acute cases of school bullying in the </w:t>
            </w:r>
            <w:proofErr w:type="spellStart"/>
            <w:r w:rsidRPr="007A6EFB">
              <w:t>KiVa</w:t>
            </w:r>
            <w:proofErr w:type="spellEnd"/>
            <w:r w:rsidRPr="007A6EFB">
              <w:t xml:space="preserve"> anti-bullying program: A comparison of two approaches. </w:t>
            </w:r>
            <w:r w:rsidRPr="007A6EFB">
              <w:rPr>
                <w:i/>
                <w:iCs/>
              </w:rPr>
              <w:t>Journal of abnormal child psychology</w:t>
            </w:r>
            <w:r w:rsidRPr="007A6EFB">
              <w:t xml:space="preserve">, </w:t>
            </w:r>
            <w:r w:rsidRPr="007A6EFB">
              <w:rPr>
                <w:i/>
                <w:iCs/>
              </w:rPr>
              <w:t>42</w:t>
            </w:r>
            <w:r w:rsidRPr="007A6EFB">
              <w:t>(6), 981-991.</w:t>
            </w:r>
          </w:p>
        </w:tc>
        <w:tc>
          <w:tcPr>
            <w:tcW w:w="1255" w:type="dxa"/>
            <w:vAlign w:val="center"/>
          </w:tcPr>
          <w:p w14:paraId="660BAE48" w14:textId="77777777" w:rsidR="0035000B" w:rsidRDefault="0035000B" w:rsidP="00942083">
            <w:pPr>
              <w:autoSpaceDE w:val="0"/>
              <w:autoSpaceDN w:val="0"/>
              <w:adjustRightInd w:val="0"/>
              <w:jc w:val="center"/>
            </w:pPr>
            <w:r>
              <w:t>28</w:t>
            </w:r>
          </w:p>
        </w:tc>
      </w:tr>
      <w:tr w:rsidR="0035000B" w:rsidRPr="007E6A52" w14:paraId="4520F5A3" w14:textId="77777777" w:rsidTr="00C175C1">
        <w:trPr>
          <w:jc w:val="center"/>
        </w:trPr>
        <w:tc>
          <w:tcPr>
            <w:tcW w:w="8095" w:type="dxa"/>
          </w:tcPr>
          <w:p w14:paraId="08461EA9" w14:textId="77777777" w:rsidR="0035000B" w:rsidRPr="007A6EFB" w:rsidRDefault="0035000B" w:rsidP="00942083">
            <w:pPr>
              <w:autoSpaceDE w:val="0"/>
              <w:autoSpaceDN w:val="0"/>
              <w:adjustRightInd w:val="0"/>
            </w:pPr>
            <w:r w:rsidRPr="00EA4BA5">
              <w:t xml:space="preserve">Girvan, E. J., </w:t>
            </w:r>
            <w:proofErr w:type="spellStart"/>
            <w:r w:rsidRPr="00EA4BA5">
              <w:t>Gion</w:t>
            </w:r>
            <w:proofErr w:type="spellEnd"/>
            <w:r w:rsidRPr="00EA4BA5">
              <w:t xml:space="preserve">, C., McIntosh, K., &amp; </w:t>
            </w:r>
            <w:proofErr w:type="spellStart"/>
            <w:r w:rsidRPr="00EA4BA5">
              <w:t>Smolkowski</w:t>
            </w:r>
            <w:proofErr w:type="spellEnd"/>
            <w:r w:rsidRPr="00EA4BA5">
              <w:t xml:space="preserve">, K. (2017). The relative contribution of subjective office referrals to racial disproportionality in school discipline. </w:t>
            </w:r>
            <w:r w:rsidRPr="00EA4BA5">
              <w:rPr>
                <w:i/>
                <w:iCs/>
              </w:rPr>
              <w:t>School psychology quarterly</w:t>
            </w:r>
            <w:r w:rsidRPr="00EA4BA5">
              <w:t xml:space="preserve">, </w:t>
            </w:r>
            <w:r w:rsidRPr="00EA4BA5">
              <w:rPr>
                <w:i/>
                <w:iCs/>
              </w:rPr>
              <w:t>32</w:t>
            </w:r>
            <w:r w:rsidRPr="00EA4BA5">
              <w:t>(3), 392</w:t>
            </w:r>
            <w:r>
              <w:t>-404</w:t>
            </w:r>
            <w:r w:rsidRPr="00EA4BA5">
              <w:t>.</w:t>
            </w:r>
          </w:p>
        </w:tc>
        <w:tc>
          <w:tcPr>
            <w:tcW w:w="1255" w:type="dxa"/>
            <w:vAlign w:val="center"/>
          </w:tcPr>
          <w:p w14:paraId="0513012E" w14:textId="77777777" w:rsidR="0035000B" w:rsidRDefault="0035000B" w:rsidP="00942083">
            <w:pPr>
              <w:autoSpaceDE w:val="0"/>
              <w:autoSpaceDN w:val="0"/>
              <w:adjustRightInd w:val="0"/>
              <w:jc w:val="center"/>
            </w:pPr>
            <w:r>
              <w:t>37</w:t>
            </w:r>
          </w:p>
        </w:tc>
      </w:tr>
      <w:tr w:rsidR="0035000B" w:rsidRPr="007E6A52" w14:paraId="59B966C1" w14:textId="77777777" w:rsidTr="00C175C1">
        <w:trPr>
          <w:jc w:val="center"/>
        </w:trPr>
        <w:tc>
          <w:tcPr>
            <w:tcW w:w="8095" w:type="dxa"/>
          </w:tcPr>
          <w:p w14:paraId="1C7C4356" w14:textId="77777777" w:rsidR="0035000B" w:rsidRPr="007A6EFB" w:rsidRDefault="0035000B" w:rsidP="00942083">
            <w:pPr>
              <w:autoSpaceDE w:val="0"/>
              <w:autoSpaceDN w:val="0"/>
              <w:adjustRightInd w:val="0"/>
            </w:pPr>
            <w:proofErr w:type="spellStart"/>
            <w:r w:rsidRPr="00EA4BA5">
              <w:t>Gottfredson</w:t>
            </w:r>
            <w:proofErr w:type="spellEnd"/>
            <w:r w:rsidRPr="00EA4BA5">
              <w:t xml:space="preserve">, D. C. (2001). </w:t>
            </w:r>
            <w:r w:rsidRPr="00EA4BA5">
              <w:rPr>
                <w:i/>
              </w:rPr>
              <w:t>School and Delinquency</w:t>
            </w:r>
            <w:r w:rsidRPr="00EA4BA5">
              <w:t xml:space="preserve">. Cambridge: Cambridge </w:t>
            </w:r>
            <w:r>
              <w:t xml:space="preserve">University Press. </w:t>
            </w:r>
          </w:p>
        </w:tc>
        <w:tc>
          <w:tcPr>
            <w:tcW w:w="1255" w:type="dxa"/>
            <w:vAlign w:val="center"/>
          </w:tcPr>
          <w:p w14:paraId="662FFAE7" w14:textId="77777777" w:rsidR="0035000B" w:rsidRDefault="0035000B" w:rsidP="00942083">
            <w:pPr>
              <w:autoSpaceDE w:val="0"/>
              <w:autoSpaceDN w:val="0"/>
              <w:adjustRightInd w:val="0"/>
              <w:jc w:val="center"/>
            </w:pPr>
            <w:r>
              <w:t>34</w:t>
            </w:r>
          </w:p>
        </w:tc>
      </w:tr>
      <w:tr w:rsidR="0035000B" w:rsidRPr="007E6A52" w14:paraId="37AE7ADC" w14:textId="77777777" w:rsidTr="00C175C1">
        <w:trPr>
          <w:jc w:val="center"/>
        </w:trPr>
        <w:tc>
          <w:tcPr>
            <w:tcW w:w="8095" w:type="dxa"/>
          </w:tcPr>
          <w:p w14:paraId="38A7D71A" w14:textId="77777777" w:rsidR="0035000B" w:rsidRPr="00F21110" w:rsidRDefault="0035000B" w:rsidP="00942083">
            <w:pPr>
              <w:autoSpaceDE w:val="0"/>
              <w:autoSpaceDN w:val="0"/>
              <w:adjustRightInd w:val="0"/>
            </w:pPr>
            <w:r w:rsidRPr="007A6EFB">
              <w:t xml:space="preserve">Gregory, A., Cornell, D., &amp; Fan, X. (2011). The relationship of school structure and support to suspension rates for Black and White high school students. </w:t>
            </w:r>
            <w:r w:rsidRPr="007A6EFB">
              <w:rPr>
                <w:i/>
                <w:iCs/>
              </w:rPr>
              <w:t>American Educational Research Journal</w:t>
            </w:r>
            <w:r w:rsidRPr="007A6EFB">
              <w:t xml:space="preserve">, </w:t>
            </w:r>
            <w:r w:rsidRPr="007A6EFB">
              <w:rPr>
                <w:i/>
                <w:iCs/>
              </w:rPr>
              <w:t>48</w:t>
            </w:r>
            <w:r w:rsidRPr="007A6EFB">
              <w:t>(4), 904-934.</w:t>
            </w:r>
          </w:p>
        </w:tc>
        <w:tc>
          <w:tcPr>
            <w:tcW w:w="1255" w:type="dxa"/>
            <w:vAlign w:val="center"/>
          </w:tcPr>
          <w:p w14:paraId="19F3C3E2" w14:textId="77777777" w:rsidR="0035000B" w:rsidRDefault="0035000B" w:rsidP="00942083">
            <w:pPr>
              <w:autoSpaceDE w:val="0"/>
              <w:autoSpaceDN w:val="0"/>
              <w:adjustRightInd w:val="0"/>
              <w:jc w:val="center"/>
            </w:pPr>
            <w:r>
              <w:t>25</w:t>
            </w:r>
          </w:p>
        </w:tc>
      </w:tr>
      <w:tr w:rsidR="0035000B" w:rsidRPr="007E6A52" w14:paraId="750157F6" w14:textId="77777777" w:rsidTr="00C175C1">
        <w:trPr>
          <w:jc w:val="center"/>
        </w:trPr>
        <w:tc>
          <w:tcPr>
            <w:tcW w:w="8095" w:type="dxa"/>
          </w:tcPr>
          <w:p w14:paraId="3BAC27E2" w14:textId="77777777" w:rsidR="0035000B" w:rsidRPr="00872F48" w:rsidRDefault="0035000B" w:rsidP="00942083">
            <w:pPr>
              <w:autoSpaceDE w:val="0"/>
              <w:autoSpaceDN w:val="0"/>
              <w:adjustRightInd w:val="0"/>
            </w:pPr>
            <w:r w:rsidRPr="007A6EFB">
              <w:t xml:space="preserve">Hirschfield, P. J. (2018). Schools and crime. </w:t>
            </w:r>
            <w:r w:rsidRPr="007A6EFB">
              <w:rPr>
                <w:i/>
              </w:rPr>
              <w:t>Annual Review of Criminology</w:t>
            </w:r>
            <w:r w:rsidRPr="007A6EFB">
              <w:t xml:space="preserve">, </w:t>
            </w:r>
            <w:r w:rsidRPr="007A6EFB">
              <w:rPr>
                <w:i/>
              </w:rPr>
              <w:t>1</w:t>
            </w:r>
            <w:r w:rsidRPr="007A6EFB">
              <w:t>(1), 12–28.</w:t>
            </w:r>
          </w:p>
        </w:tc>
        <w:tc>
          <w:tcPr>
            <w:tcW w:w="1255" w:type="dxa"/>
            <w:vAlign w:val="center"/>
          </w:tcPr>
          <w:p w14:paraId="5682DA66" w14:textId="77777777" w:rsidR="0035000B" w:rsidRDefault="0035000B" w:rsidP="00942083">
            <w:pPr>
              <w:autoSpaceDE w:val="0"/>
              <w:autoSpaceDN w:val="0"/>
              <w:adjustRightInd w:val="0"/>
              <w:jc w:val="center"/>
            </w:pPr>
            <w:r>
              <w:t>21</w:t>
            </w:r>
          </w:p>
        </w:tc>
      </w:tr>
      <w:tr w:rsidR="0035000B" w:rsidRPr="007E6A52" w14:paraId="65818441" w14:textId="77777777" w:rsidTr="00C175C1">
        <w:trPr>
          <w:jc w:val="center"/>
        </w:trPr>
        <w:tc>
          <w:tcPr>
            <w:tcW w:w="8095" w:type="dxa"/>
          </w:tcPr>
          <w:p w14:paraId="4F98818F" w14:textId="77777777" w:rsidR="0035000B" w:rsidRPr="007276E3" w:rsidRDefault="0035000B" w:rsidP="00942083">
            <w:pPr>
              <w:autoSpaceDE w:val="0"/>
              <w:autoSpaceDN w:val="0"/>
              <w:adjustRightInd w:val="0"/>
            </w:pPr>
            <w:r w:rsidRPr="007A6EFB">
              <w:t xml:space="preserve">Hurst, Y. G., &amp; Frank, J. (2000). How kids view the cops: The nature of juvenile attitudes toward the police. </w:t>
            </w:r>
            <w:r w:rsidRPr="007A6EFB">
              <w:rPr>
                <w:i/>
              </w:rPr>
              <w:t>Journal of Criminal Justice</w:t>
            </w:r>
            <w:r w:rsidRPr="007A6EFB">
              <w:t xml:space="preserve">, </w:t>
            </w:r>
            <w:r w:rsidRPr="007A6EFB">
              <w:rPr>
                <w:i/>
              </w:rPr>
              <w:t>28</w:t>
            </w:r>
            <w:r w:rsidRPr="007A6EFB">
              <w:t>, 189–202.</w:t>
            </w:r>
          </w:p>
        </w:tc>
        <w:tc>
          <w:tcPr>
            <w:tcW w:w="1255" w:type="dxa"/>
            <w:vAlign w:val="center"/>
          </w:tcPr>
          <w:p w14:paraId="28AF3B45" w14:textId="77777777" w:rsidR="0035000B" w:rsidRDefault="0035000B" w:rsidP="00942083">
            <w:pPr>
              <w:autoSpaceDE w:val="0"/>
              <w:autoSpaceDN w:val="0"/>
              <w:adjustRightInd w:val="0"/>
              <w:jc w:val="center"/>
            </w:pPr>
            <w:r>
              <w:t>14</w:t>
            </w:r>
          </w:p>
        </w:tc>
      </w:tr>
      <w:tr w:rsidR="0035000B" w:rsidRPr="007E6A52" w14:paraId="01DB0051" w14:textId="77777777" w:rsidTr="00C175C1">
        <w:trPr>
          <w:jc w:val="center"/>
        </w:trPr>
        <w:tc>
          <w:tcPr>
            <w:tcW w:w="8095" w:type="dxa"/>
          </w:tcPr>
          <w:p w14:paraId="34BBA8AD" w14:textId="77777777" w:rsidR="0035000B" w:rsidRPr="007276E3" w:rsidRDefault="0035000B" w:rsidP="00942083">
            <w:pPr>
              <w:autoSpaceDE w:val="0"/>
              <w:autoSpaceDN w:val="0"/>
              <w:adjustRightInd w:val="0"/>
            </w:pPr>
            <w:proofErr w:type="spellStart"/>
            <w:r w:rsidRPr="008644AC">
              <w:t>Kupchik</w:t>
            </w:r>
            <w:proofErr w:type="spellEnd"/>
            <w:r w:rsidRPr="008644AC">
              <w:t xml:space="preserve">, A. (2016). </w:t>
            </w:r>
            <w:r w:rsidRPr="008644AC">
              <w:rPr>
                <w:i/>
              </w:rPr>
              <w:t>The real school safety problem: The long-term consequences of harsh school punishment</w:t>
            </w:r>
            <w:r w:rsidRPr="008644AC">
              <w:t>. Oakland: University of California Press.</w:t>
            </w:r>
          </w:p>
        </w:tc>
        <w:tc>
          <w:tcPr>
            <w:tcW w:w="1255" w:type="dxa"/>
            <w:vAlign w:val="center"/>
          </w:tcPr>
          <w:p w14:paraId="1E42C061" w14:textId="77777777" w:rsidR="0035000B" w:rsidRDefault="0035000B" w:rsidP="00942083">
            <w:pPr>
              <w:autoSpaceDE w:val="0"/>
              <w:autoSpaceDN w:val="0"/>
              <w:adjustRightInd w:val="0"/>
              <w:jc w:val="center"/>
            </w:pPr>
            <w:r>
              <w:t>4</w:t>
            </w:r>
          </w:p>
        </w:tc>
      </w:tr>
      <w:tr w:rsidR="0035000B" w:rsidRPr="007E6A52" w14:paraId="720743E8" w14:textId="77777777" w:rsidTr="00C175C1">
        <w:trPr>
          <w:jc w:val="center"/>
        </w:trPr>
        <w:tc>
          <w:tcPr>
            <w:tcW w:w="8095" w:type="dxa"/>
          </w:tcPr>
          <w:p w14:paraId="4782493D" w14:textId="0C03E086" w:rsidR="00C175C1" w:rsidRDefault="0035000B" w:rsidP="00942083">
            <w:pPr>
              <w:autoSpaceDE w:val="0"/>
              <w:autoSpaceDN w:val="0"/>
              <w:adjustRightInd w:val="0"/>
            </w:pPr>
            <w:r w:rsidRPr="00FE12E5">
              <w:t>List of school shootings in the United States. (</w:t>
            </w:r>
            <w:proofErr w:type="spellStart"/>
            <w:r w:rsidRPr="00FE12E5">
              <w:t>n.d.</w:t>
            </w:r>
            <w:proofErr w:type="spellEnd"/>
            <w:r w:rsidRPr="00FE12E5">
              <w:t xml:space="preserve">). Retrieved from </w:t>
            </w:r>
            <w:hyperlink r:id="rId9" w:history="1">
              <w:r w:rsidR="00C175C1" w:rsidRPr="0086069C">
                <w:rPr>
                  <w:rStyle w:val="Hyperlink"/>
                </w:rPr>
                <w:t>https://en.wikipedia.org/wiki/List_of_school_shootings_in_the_United_States#</w:t>
              </w:r>
            </w:hyperlink>
          </w:p>
          <w:p w14:paraId="49A7C3F2" w14:textId="516C6C44" w:rsidR="0035000B" w:rsidRPr="008644AC" w:rsidRDefault="0035000B" w:rsidP="00942083">
            <w:pPr>
              <w:autoSpaceDE w:val="0"/>
              <w:autoSpaceDN w:val="0"/>
              <w:adjustRightInd w:val="0"/>
            </w:pPr>
            <w:r w:rsidRPr="00FE12E5">
              <w:t>2015_to_present</w:t>
            </w:r>
          </w:p>
        </w:tc>
        <w:tc>
          <w:tcPr>
            <w:tcW w:w="1255" w:type="dxa"/>
            <w:vAlign w:val="center"/>
          </w:tcPr>
          <w:p w14:paraId="4414EE50" w14:textId="77777777" w:rsidR="0035000B" w:rsidRDefault="0035000B" w:rsidP="00942083">
            <w:pPr>
              <w:autoSpaceDE w:val="0"/>
              <w:autoSpaceDN w:val="0"/>
              <w:adjustRightInd w:val="0"/>
              <w:jc w:val="center"/>
            </w:pPr>
            <w:r>
              <w:t>33</w:t>
            </w:r>
          </w:p>
        </w:tc>
      </w:tr>
      <w:tr w:rsidR="0035000B" w:rsidRPr="007E6A52" w14:paraId="6F0B5B85" w14:textId="77777777" w:rsidTr="00C175C1">
        <w:trPr>
          <w:jc w:val="center"/>
        </w:trPr>
        <w:tc>
          <w:tcPr>
            <w:tcW w:w="8095" w:type="dxa"/>
          </w:tcPr>
          <w:p w14:paraId="1BC51B1D" w14:textId="77777777" w:rsidR="0035000B" w:rsidRPr="00464271" w:rsidRDefault="0035000B" w:rsidP="00942083">
            <w:pPr>
              <w:autoSpaceDE w:val="0"/>
              <w:autoSpaceDN w:val="0"/>
              <w:adjustRightInd w:val="0"/>
            </w:pPr>
            <w:proofErr w:type="spellStart"/>
            <w:r w:rsidRPr="008644AC">
              <w:t>Madfis</w:t>
            </w:r>
            <w:proofErr w:type="spellEnd"/>
            <w:r w:rsidRPr="008644AC">
              <w:t xml:space="preserve">, E. (2014). Averting school rampage: Student intervention amid a persistent code of silence. </w:t>
            </w:r>
            <w:r w:rsidRPr="008644AC">
              <w:rPr>
                <w:i/>
                <w:iCs/>
              </w:rPr>
              <w:t>Youth Violence and Juvenile Justice</w:t>
            </w:r>
            <w:r w:rsidRPr="008644AC">
              <w:t xml:space="preserve">, </w:t>
            </w:r>
            <w:r w:rsidRPr="008644AC">
              <w:rPr>
                <w:i/>
                <w:iCs/>
              </w:rPr>
              <w:t>12</w:t>
            </w:r>
            <w:r w:rsidRPr="008644AC">
              <w:t>(3), 229-249.</w:t>
            </w:r>
          </w:p>
        </w:tc>
        <w:tc>
          <w:tcPr>
            <w:tcW w:w="1255" w:type="dxa"/>
            <w:vAlign w:val="center"/>
          </w:tcPr>
          <w:p w14:paraId="73ADD683" w14:textId="77777777" w:rsidR="0035000B" w:rsidRDefault="0035000B" w:rsidP="00942083">
            <w:pPr>
              <w:autoSpaceDE w:val="0"/>
              <w:autoSpaceDN w:val="0"/>
              <w:adjustRightInd w:val="0"/>
              <w:jc w:val="center"/>
            </w:pPr>
            <w:r>
              <w:t>27</w:t>
            </w:r>
          </w:p>
        </w:tc>
      </w:tr>
      <w:tr w:rsidR="0035000B" w:rsidRPr="007E6A52" w14:paraId="7D1F8AA8" w14:textId="77777777" w:rsidTr="00C175C1">
        <w:trPr>
          <w:trHeight w:val="728"/>
          <w:jc w:val="center"/>
        </w:trPr>
        <w:tc>
          <w:tcPr>
            <w:tcW w:w="8095" w:type="dxa"/>
          </w:tcPr>
          <w:p w14:paraId="21C2E7F1" w14:textId="77777777" w:rsidR="0035000B" w:rsidRPr="00DE3BD5" w:rsidRDefault="0035000B" w:rsidP="00942083">
            <w:pPr>
              <w:autoSpaceDE w:val="0"/>
              <w:autoSpaceDN w:val="0"/>
              <w:adjustRightInd w:val="0"/>
            </w:pPr>
            <w:r w:rsidRPr="008644AC">
              <w:t xml:space="preserve">Maxwell, L. E. (2000). A safe and welcoming school: What students, teachers, and parents </w:t>
            </w:r>
            <w:proofErr w:type="gramStart"/>
            <w:r w:rsidRPr="008644AC">
              <w:t>think.</w:t>
            </w:r>
            <w:proofErr w:type="gramEnd"/>
            <w:r w:rsidRPr="008644AC">
              <w:t xml:space="preserve"> </w:t>
            </w:r>
            <w:r w:rsidRPr="008644AC">
              <w:rPr>
                <w:i/>
                <w:iCs/>
              </w:rPr>
              <w:t>Journal of Architectural and Planning Research</w:t>
            </w:r>
            <w:r w:rsidRPr="008644AC">
              <w:t>, 271-282.</w:t>
            </w:r>
          </w:p>
        </w:tc>
        <w:tc>
          <w:tcPr>
            <w:tcW w:w="1255" w:type="dxa"/>
            <w:vAlign w:val="center"/>
          </w:tcPr>
          <w:p w14:paraId="4D48CE4F" w14:textId="77777777" w:rsidR="0035000B" w:rsidRDefault="0035000B" w:rsidP="00942083">
            <w:pPr>
              <w:autoSpaceDE w:val="0"/>
              <w:autoSpaceDN w:val="0"/>
              <w:adjustRightInd w:val="0"/>
              <w:jc w:val="center"/>
            </w:pPr>
            <w:r>
              <w:t>15</w:t>
            </w:r>
          </w:p>
        </w:tc>
      </w:tr>
    </w:tbl>
    <w:p w14:paraId="42F47AE1" w14:textId="4431CD30" w:rsidR="009D1967" w:rsidRDefault="009D1967">
      <w:pPr>
        <w:spacing w:line="259" w:lineRule="auto"/>
      </w:pPr>
    </w:p>
    <w:tbl>
      <w:tblPr>
        <w:tblStyle w:val="TableGrid"/>
        <w:tblW w:w="0" w:type="auto"/>
        <w:jc w:val="center"/>
        <w:tblLook w:val="04A0" w:firstRow="1" w:lastRow="0" w:firstColumn="1" w:lastColumn="0" w:noHBand="0" w:noVBand="1"/>
      </w:tblPr>
      <w:tblGrid>
        <w:gridCol w:w="8095"/>
        <w:gridCol w:w="1255"/>
      </w:tblGrid>
      <w:tr w:rsidR="009D1967" w:rsidRPr="007E6A52" w14:paraId="0161347A" w14:textId="77777777" w:rsidTr="0035000B">
        <w:trPr>
          <w:jc w:val="center"/>
        </w:trPr>
        <w:tc>
          <w:tcPr>
            <w:tcW w:w="8095" w:type="dxa"/>
            <w:vAlign w:val="center"/>
          </w:tcPr>
          <w:p w14:paraId="54BF5F87" w14:textId="77777777" w:rsidR="009D1967" w:rsidRPr="00DF18C3" w:rsidRDefault="009D1967" w:rsidP="00B45BE8">
            <w:pPr>
              <w:jc w:val="center"/>
              <w:rPr>
                <w:b/>
              </w:rPr>
            </w:pPr>
          </w:p>
          <w:p w14:paraId="4CC09F73" w14:textId="77777777" w:rsidR="009D1967" w:rsidRPr="00DF18C3" w:rsidRDefault="009D1967" w:rsidP="00B45BE8">
            <w:pPr>
              <w:jc w:val="center"/>
              <w:rPr>
                <w:b/>
              </w:rPr>
            </w:pPr>
            <w:r w:rsidRPr="00DF18C3">
              <w:rPr>
                <w:b/>
              </w:rPr>
              <w:t>References</w:t>
            </w:r>
          </w:p>
          <w:p w14:paraId="14B1DDB7" w14:textId="77777777" w:rsidR="009D1967" w:rsidRPr="007E6A52" w:rsidRDefault="009D1967" w:rsidP="00B45BE8">
            <w:pPr>
              <w:autoSpaceDE w:val="0"/>
              <w:autoSpaceDN w:val="0"/>
              <w:adjustRightInd w:val="0"/>
            </w:pPr>
          </w:p>
        </w:tc>
        <w:tc>
          <w:tcPr>
            <w:tcW w:w="1255" w:type="dxa"/>
          </w:tcPr>
          <w:p w14:paraId="06936E48" w14:textId="77777777" w:rsidR="009D1967" w:rsidRPr="00DF18C3" w:rsidRDefault="009D1967" w:rsidP="00B45BE8">
            <w:pPr>
              <w:jc w:val="center"/>
              <w:rPr>
                <w:b/>
              </w:rPr>
            </w:pPr>
          </w:p>
          <w:p w14:paraId="60FA677E" w14:textId="77777777" w:rsidR="009D1967" w:rsidRDefault="009D1967" w:rsidP="00B45BE8">
            <w:pPr>
              <w:autoSpaceDE w:val="0"/>
              <w:autoSpaceDN w:val="0"/>
              <w:adjustRightInd w:val="0"/>
              <w:jc w:val="center"/>
            </w:pPr>
            <w:r w:rsidRPr="00DF18C3">
              <w:rPr>
                <w:b/>
              </w:rPr>
              <w:t>Endnote #</w:t>
            </w:r>
          </w:p>
        </w:tc>
      </w:tr>
      <w:tr w:rsidR="009D1967" w:rsidRPr="007E6A52" w14:paraId="54CAA5AE" w14:textId="77777777" w:rsidTr="0035000B">
        <w:trPr>
          <w:jc w:val="center"/>
        </w:trPr>
        <w:tc>
          <w:tcPr>
            <w:tcW w:w="8095" w:type="dxa"/>
          </w:tcPr>
          <w:p w14:paraId="0926EEC9" w14:textId="1947148F" w:rsidR="009D1967" w:rsidRPr="00D40ACB" w:rsidRDefault="009D1967" w:rsidP="00B45BE8">
            <w:pPr>
              <w:autoSpaceDE w:val="0"/>
              <w:autoSpaceDN w:val="0"/>
              <w:adjustRightInd w:val="0"/>
            </w:pPr>
            <w:proofErr w:type="spellStart"/>
            <w:r w:rsidRPr="009D1967">
              <w:t>Musu</w:t>
            </w:r>
            <w:proofErr w:type="spellEnd"/>
            <w:r w:rsidRPr="009D1967">
              <w:t xml:space="preserve">-Gillette, L., Zhang, A., Wang, K., Zhang, J., Kemp, J., </w:t>
            </w:r>
            <w:proofErr w:type="spellStart"/>
            <w:r w:rsidRPr="009D1967">
              <w:t>Diliberti</w:t>
            </w:r>
            <w:proofErr w:type="spellEnd"/>
            <w:r w:rsidRPr="009D1967">
              <w:t xml:space="preserve">, M., and </w:t>
            </w:r>
            <w:proofErr w:type="spellStart"/>
            <w:r w:rsidRPr="009D1967">
              <w:t>Oudekerk</w:t>
            </w:r>
            <w:proofErr w:type="spellEnd"/>
            <w:r w:rsidRPr="009D1967">
              <w:t>, B.A. (2018). Indicators of School Crime and Safety: 2017 (NCES 2018-036/NCJ 251413). National Center for Education Statistics, U.S. Department of Education, and Bureau of Justice Statistics, Office of Justice Programs, U.S. Department of Justice. Washington, DC. Available online only. Retrieved from: https://nces.ed.gov/pubs2018/2018036.pdf</w:t>
            </w:r>
          </w:p>
        </w:tc>
        <w:tc>
          <w:tcPr>
            <w:tcW w:w="1255" w:type="dxa"/>
            <w:vAlign w:val="center"/>
          </w:tcPr>
          <w:p w14:paraId="35A34CEB" w14:textId="3A280291" w:rsidR="009D1967" w:rsidRDefault="009D1967" w:rsidP="00B45BE8">
            <w:pPr>
              <w:autoSpaceDE w:val="0"/>
              <w:autoSpaceDN w:val="0"/>
              <w:adjustRightInd w:val="0"/>
              <w:jc w:val="center"/>
            </w:pPr>
            <w:r>
              <w:t>2</w:t>
            </w:r>
          </w:p>
        </w:tc>
      </w:tr>
      <w:tr w:rsidR="009D1967" w:rsidRPr="007E6A52" w14:paraId="7B41D4A6" w14:textId="77777777" w:rsidTr="0035000B">
        <w:trPr>
          <w:jc w:val="center"/>
        </w:trPr>
        <w:tc>
          <w:tcPr>
            <w:tcW w:w="8095" w:type="dxa"/>
          </w:tcPr>
          <w:p w14:paraId="5EC0ED2C" w14:textId="08E19CE1" w:rsidR="009D1967" w:rsidRPr="00D40ACB" w:rsidRDefault="009D1967" w:rsidP="009D1967">
            <w:pPr>
              <w:autoSpaceDE w:val="0"/>
              <w:autoSpaceDN w:val="0"/>
              <w:adjustRightInd w:val="0"/>
            </w:pPr>
            <w:r w:rsidRPr="00F04A65">
              <w:t xml:space="preserve">Reeves, M.A, &amp; Brock, S.E. (2019). Threats of violence: Helping handout for assessing risk at school. In G.G. Bear &amp; K.M. </w:t>
            </w:r>
            <w:proofErr w:type="spellStart"/>
            <w:r w:rsidRPr="00F04A65">
              <w:t>Minke</w:t>
            </w:r>
            <w:proofErr w:type="spellEnd"/>
            <w:r w:rsidRPr="00F04A65">
              <w:t xml:space="preserve"> (Eds.), </w:t>
            </w:r>
            <w:r w:rsidRPr="00F04A65">
              <w:rPr>
                <w:i/>
              </w:rPr>
              <w:t>Helping handouts: Supporting students at school and home</w:t>
            </w:r>
            <w:r w:rsidRPr="00F04A65">
              <w:t>. Bethesda, MD: National Association of School Psychologists.</w:t>
            </w:r>
          </w:p>
        </w:tc>
        <w:tc>
          <w:tcPr>
            <w:tcW w:w="1255" w:type="dxa"/>
            <w:vAlign w:val="center"/>
          </w:tcPr>
          <w:p w14:paraId="2A57897A" w14:textId="03EECBB9" w:rsidR="009D1967" w:rsidRDefault="000645CC" w:rsidP="009D1967">
            <w:pPr>
              <w:autoSpaceDE w:val="0"/>
              <w:autoSpaceDN w:val="0"/>
              <w:adjustRightInd w:val="0"/>
              <w:jc w:val="center"/>
            </w:pPr>
            <w:r>
              <w:t>31</w:t>
            </w:r>
          </w:p>
        </w:tc>
      </w:tr>
      <w:tr w:rsidR="009D1967" w:rsidRPr="007E6A52" w14:paraId="7F3B452F" w14:textId="77777777" w:rsidTr="0035000B">
        <w:trPr>
          <w:jc w:val="center"/>
        </w:trPr>
        <w:tc>
          <w:tcPr>
            <w:tcW w:w="8095" w:type="dxa"/>
          </w:tcPr>
          <w:p w14:paraId="2787E183" w14:textId="524C230D" w:rsidR="009D1967" w:rsidRPr="007276E3" w:rsidRDefault="009D1967" w:rsidP="009D1967">
            <w:pPr>
              <w:autoSpaceDE w:val="0"/>
              <w:autoSpaceDN w:val="0"/>
              <w:adjustRightInd w:val="0"/>
            </w:pPr>
            <w:r w:rsidRPr="00F04A65">
              <w:t xml:space="preserve">Ricketts, M. L. (2007). K-12 teachers' perceptions of school policy and fear of school violence. </w:t>
            </w:r>
            <w:r w:rsidRPr="00F04A65">
              <w:rPr>
                <w:i/>
                <w:iCs/>
              </w:rPr>
              <w:t>Journal of School Violence</w:t>
            </w:r>
            <w:r w:rsidRPr="00F04A65">
              <w:t xml:space="preserve">, </w:t>
            </w:r>
            <w:r w:rsidRPr="00F04A65">
              <w:rPr>
                <w:i/>
                <w:iCs/>
              </w:rPr>
              <w:t>6</w:t>
            </w:r>
            <w:r w:rsidRPr="00F04A65">
              <w:t>(3), 45-67.</w:t>
            </w:r>
          </w:p>
        </w:tc>
        <w:tc>
          <w:tcPr>
            <w:tcW w:w="1255" w:type="dxa"/>
            <w:vAlign w:val="center"/>
          </w:tcPr>
          <w:p w14:paraId="22E32626" w14:textId="0A9F5000" w:rsidR="009D1967" w:rsidRDefault="009D1967" w:rsidP="009D1967">
            <w:pPr>
              <w:autoSpaceDE w:val="0"/>
              <w:autoSpaceDN w:val="0"/>
              <w:adjustRightInd w:val="0"/>
              <w:jc w:val="center"/>
            </w:pPr>
            <w:r>
              <w:t>10</w:t>
            </w:r>
          </w:p>
        </w:tc>
      </w:tr>
      <w:tr w:rsidR="009D1967" w:rsidRPr="007E6A52" w14:paraId="4AFF3C57" w14:textId="77777777" w:rsidTr="0035000B">
        <w:trPr>
          <w:jc w:val="center"/>
        </w:trPr>
        <w:tc>
          <w:tcPr>
            <w:tcW w:w="8095" w:type="dxa"/>
          </w:tcPr>
          <w:p w14:paraId="1FDA23EC" w14:textId="4DE99638" w:rsidR="009D1967" w:rsidRPr="0020130E" w:rsidRDefault="009D1967" w:rsidP="009D1967">
            <w:pPr>
              <w:autoSpaceDE w:val="0"/>
              <w:autoSpaceDN w:val="0"/>
              <w:adjustRightInd w:val="0"/>
            </w:pPr>
            <w:r w:rsidRPr="00F04A65">
              <w:t xml:space="preserve">Rivers, I., </w:t>
            </w:r>
            <w:proofErr w:type="spellStart"/>
            <w:r w:rsidRPr="00F04A65">
              <w:t>Poteat</w:t>
            </w:r>
            <w:proofErr w:type="spellEnd"/>
            <w:r w:rsidRPr="00F04A65">
              <w:t xml:space="preserve">, V. P., </w:t>
            </w:r>
            <w:proofErr w:type="spellStart"/>
            <w:r w:rsidRPr="00F04A65">
              <w:t>Noret</w:t>
            </w:r>
            <w:proofErr w:type="spellEnd"/>
            <w:r w:rsidRPr="00F04A65">
              <w:t xml:space="preserve">, N., &amp; </w:t>
            </w:r>
            <w:proofErr w:type="spellStart"/>
            <w:r w:rsidRPr="00F04A65">
              <w:t>Ashurst</w:t>
            </w:r>
            <w:proofErr w:type="spellEnd"/>
            <w:r w:rsidRPr="00F04A65">
              <w:t xml:space="preserve">, N. (2009). Observing bullying at school: The mental health implications of witness status. </w:t>
            </w:r>
            <w:r w:rsidRPr="00F04A65">
              <w:rPr>
                <w:i/>
                <w:iCs/>
              </w:rPr>
              <w:t>School Psychology Quarterly</w:t>
            </w:r>
            <w:r w:rsidRPr="00F04A65">
              <w:t xml:space="preserve">, </w:t>
            </w:r>
            <w:r w:rsidRPr="00F04A65">
              <w:rPr>
                <w:i/>
                <w:iCs/>
              </w:rPr>
              <w:t>24</w:t>
            </w:r>
            <w:r w:rsidRPr="00F04A65">
              <w:t>(4), 211-223.</w:t>
            </w:r>
          </w:p>
        </w:tc>
        <w:tc>
          <w:tcPr>
            <w:tcW w:w="1255" w:type="dxa"/>
            <w:vAlign w:val="center"/>
          </w:tcPr>
          <w:p w14:paraId="0EA0D45A" w14:textId="575FDD74" w:rsidR="009D1967" w:rsidRDefault="009D1967" w:rsidP="009D1967">
            <w:pPr>
              <w:autoSpaceDE w:val="0"/>
              <w:autoSpaceDN w:val="0"/>
              <w:adjustRightInd w:val="0"/>
              <w:jc w:val="center"/>
            </w:pPr>
            <w:r>
              <w:t>1</w:t>
            </w:r>
          </w:p>
        </w:tc>
      </w:tr>
      <w:tr w:rsidR="009D1967" w:rsidRPr="007E6A52" w14:paraId="25ADC690" w14:textId="77777777" w:rsidTr="0035000B">
        <w:trPr>
          <w:jc w:val="center"/>
        </w:trPr>
        <w:tc>
          <w:tcPr>
            <w:tcW w:w="8095" w:type="dxa"/>
          </w:tcPr>
          <w:p w14:paraId="3CBA9F8F" w14:textId="0DDBF92A" w:rsidR="009D1967" w:rsidRPr="00555520" w:rsidRDefault="009D1967" w:rsidP="009D1967">
            <w:pPr>
              <w:autoSpaceDE w:val="0"/>
              <w:autoSpaceDN w:val="0"/>
              <w:adjustRightInd w:val="0"/>
            </w:pPr>
            <w:r w:rsidRPr="00F6754C">
              <w:t xml:space="preserve">Sharkey, J., &amp; Janes, L. (2019). Gang involvement and getting out of it: Helping handout for school and home. In G.G. Bear &amp; K.M. </w:t>
            </w:r>
            <w:proofErr w:type="spellStart"/>
            <w:r w:rsidRPr="00F6754C">
              <w:t>Minke</w:t>
            </w:r>
            <w:proofErr w:type="spellEnd"/>
            <w:r w:rsidRPr="00F6754C">
              <w:t xml:space="preserve"> (Eds.), </w:t>
            </w:r>
            <w:r w:rsidRPr="00F6754C">
              <w:rPr>
                <w:i/>
              </w:rPr>
              <w:t>Helping handouts: Supporting students at school and home</w:t>
            </w:r>
            <w:r w:rsidRPr="00F6754C">
              <w:t>. Bethesda, MD: National Association of School Psychologists.</w:t>
            </w:r>
          </w:p>
        </w:tc>
        <w:tc>
          <w:tcPr>
            <w:tcW w:w="1255" w:type="dxa"/>
            <w:vAlign w:val="center"/>
          </w:tcPr>
          <w:p w14:paraId="5E881580" w14:textId="541BF027" w:rsidR="009D1967" w:rsidRDefault="000645CC" w:rsidP="009D1967">
            <w:pPr>
              <w:autoSpaceDE w:val="0"/>
              <w:autoSpaceDN w:val="0"/>
              <w:adjustRightInd w:val="0"/>
              <w:jc w:val="center"/>
            </w:pPr>
            <w:r>
              <w:t>32</w:t>
            </w:r>
          </w:p>
        </w:tc>
      </w:tr>
      <w:tr w:rsidR="009D1967" w:rsidRPr="007E6A52" w14:paraId="6BD4B160" w14:textId="77777777" w:rsidTr="0035000B">
        <w:trPr>
          <w:jc w:val="center"/>
        </w:trPr>
        <w:tc>
          <w:tcPr>
            <w:tcW w:w="8095" w:type="dxa"/>
          </w:tcPr>
          <w:p w14:paraId="16A74DD8" w14:textId="4AF2896D" w:rsidR="009D1967" w:rsidRPr="0020130E" w:rsidRDefault="009D1967" w:rsidP="009D1967">
            <w:pPr>
              <w:autoSpaceDE w:val="0"/>
              <w:autoSpaceDN w:val="0"/>
              <w:adjustRightInd w:val="0"/>
            </w:pPr>
            <w:r w:rsidRPr="00F6754C">
              <w:t xml:space="preserve">Steinberg, M. P., </w:t>
            </w:r>
            <w:proofErr w:type="spellStart"/>
            <w:r w:rsidRPr="00F6754C">
              <w:t>Allensworth</w:t>
            </w:r>
            <w:proofErr w:type="spellEnd"/>
            <w:r w:rsidRPr="00F6754C">
              <w:t xml:space="preserve">, E., &amp; Johnson, D. W. (2011). </w:t>
            </w:r>
            <w:r w:rsidRPr="00F6754C">
              <w:rPr>
                <w:i/>
                <w:iCs/>
              </w:rPr>
              <w:t>Student and teacher safety in Chicago public schools: The roles of community context and school social organization</w:t>
            </w:r>
            <w:r w:rsidRPr="00F6754C">
              <w:t>. Consortium on Chicago School Research. Chicago, IL.</w:t>
            </w:r>
          </w:p>
        </w:tc>
        <w:tc>
          <w:tcPr>
            <w:tcW w:w="1255" w:type="dxa"/>
            <w:vAlign w:val="center"/>
          </w:tcPr>
          <w:p w14:paraId="2B620E8B" w14:textId="25234B5E" w:rsidR="009D1967" w:rsidRDefault="009D1967" w:rsidP="009D1967">
            <w:pPr>
              <w:autoSpaceDE w:val="0"/>
              <w:autoSpaceDN w:val="0"/>
              <w:adjustRightInd w:val="0"/>
              <w:jc w:val="center"/>
            </w:pPr>
            <w:r>
              <w:t>9</w:t>
            </w:r>
          </w:p>
        </w:tc>
      </w:tr>
      <w:tr w:rsidR="00EA4BA5" w:rsidRPr="007E6A52" w14:paraId="7C82BC2F" w14:textId="77777777" w:rsidTr="0035000B">
        <w:trPr>
          <w:jc w:val="center"/>
        </w:trPr>
        <w:tc>
          <w:tcPr>
            <w:tcW w:w="8095" w:type="dxa"/>
          </w:tcPr>
          <w:p w14:paraId="2566A04A" w14:textId="7BBE0A96" w:rsidR="00EA4BA5" w:rsidRPr="00F6754C" w:rsidRDefault="00EA4BA5" w:rsidP="009D1967">
            <w:pPr>
              <w:autoSpaceDE w:val="0"/>
              <w:autoSpaceDN w:val="0"/>
              <w:adjustRightInd w:val="0"/>
            </w:pPr>
            <w:r w:rsidRPr="00EA4BA5">
              <w:t xml:space="preserve">Tanner-Smith, E. E., Fisher, B. W., Addington, L. A., &amp; </w:t>
            </w:r>
            <w:proofErr w:type="spellStart"/>
            <w:r w:rsidRPr="00EA4BA5">
              <w:t>Gardella</w:t>
            </w:r>
            <w:proofErr w:type="spellEnd"/>
            <w:r w:rsidRPr="00EA4BA5">
              <w:t xml:space="preserve">, J. H. (2018). Adding Security, but Subtracting Safety? Exploring Schools’ use of Multiple Visible Security Measures. </w:t>
            </w:r>
            <w:r w:rsidRPr="00EA4BA5">
              <w:rPr>
                <w:i/>
                <w:iCs/>
              </w:rPr>
              <w:t>American journal of criminal justice</w:t>
            </w:r>
            <w:r w:rsidRPr="00EA4BA5">
              <w:t xml:space="preserve">, </w:t>
            </w:r>
            <w:r w:rsidRPr="00EA4BA5">
              <w:rPr>
                <w:i/>
                <w:iCs/>
              </w:rPr>
              <w:t>43</w:t>
            </w:r>
            <w:r w:rsidRPr="00EA4BA5">
              <w:t>(1), 102-119.</w:t>
            </w:r>
            <w:r>
              <w:t xml:space="preserve"> </w:t>
            </w:r>
          </w:p>
        </w:tc>
        <w:tc>
          <w:tcPr>
            <w:tcW w:w="1255" w:type="dxa"/>
            <w:vAlign w:val="center"/>
          </w:tcPr>
          <w:p w14:paraId="6D1FEAE1" w14:textId="78526FD8" w:rsidR="00EA4BA5" w:rsidRDefault="00EA4BA5" w:rsidP="009D1967">
            <w:pPr>
              <w:autoSpaceDE w:val="0"/>
              <w:autoSpaceDN w:val="0"/>
              <w:adjustRightInd w:val="0"/>
              <w:jc w:val="center"/>
            </w:pPr>
            <w:r>
              <w:t>36</w:t>
            </w:r>
          </w:p>
        </w:tc>
      </w:tr>
      <w:tr w:rsidR="009D1967" w:rsidRPr="007E6A52" w14:paraId="4331DDDA" w14:textId="77777777" w:rsidTr="0035000B">
        <w:trPr>
          <w:jc w:val="center"/>
        </w:trPr>
        <w:tc>
          <w:tcPr>
            <w:tcW w:w="8095" w:type="dxa"/>
          </w:tcPr>
          <w:p w14:paraId="59A5A9A2" w14:textId="558EEF87" w:rsidR="009D1967" w:rsidRPr="00F21110" w:rsidRDefault="009D1967" w:rsidP="009D1967">
            <w:pPr>
              <w:autoSpaceDE w:val="0"/>
              <w:autoSpaceDN w:val="0"/>
              <w:adjustRightInd w:val="0"/>
            </w:pPr>
            <w:proofErr w:type="spellStart"/>
            <w:r w:rsidRPr="00F6754C">
              <w:t>Vossekuil</w:t>
            </w:r>
            <w:proofErr w:type="spellEnd"/>
            <w:r w:rsidRPr="00F6754C">
              <w:t xml:space="preserve">, B., Fein, R. A., Reddy, M., </w:t>
            </w:r>
            <w:proofErr w:type="spellStart"/>
            <w:r w:rsidRPr="00F6754C">
              <w:t>Borum</w:t>
            </w:r>
            <w:proofErr w:type="spellEnd"/>
            <w:r w:rsidRPr="00F6754C">
              <w:t xml:space="preserve">, R., &amp; </w:t>
            </w:r>
            <w:proofErr w:type="spellStart"/>
            <w:r w:rsidRPr="00F6754C">
              <w:t>Modzeleski</w:t>
            </w:r>
            <w:proofErr w:type="spellEnd"/>
            <w:r w:rsidRPr="00F6754C">
              <w:t xml:space="preserve">, W. (2002). </w:t>
            </w:r>
            <w:r w:rsidRPr="00F6754C">
              <w:rPr>
                <w:i/>
              </w:rPr>
              <w:t>The final report and findings of the Safe School Initiative</w:t>
            </w:r>
            <w:r w:rsidRPr="00F6754C">
              <w:t xml:space="preserve">. </w:t>
            </w:r>
            <w:r w:rsidRPr="00F6754C">
              <w:rPr>
                <w:iCs/>
              </w:rPr>
              <w:t>Washington, DC: US Secret Service and Department of Education</w:t>
            </w:r>
            <w:r w:rsidRPr="00F6754C">
              <w:t>.</w:t>
            </w:r>
          </w:p>
        </w:tc>
        <w:tc>
          <w:tcPr>
            <w:tcW w:w="1255" w:type="dxa"/>
            <w:vAlign w:val="center"/>
          </w:tcPr>
          <w:p w14:paraId="43698C22" w14:textId="2D24594C" w:rsidR="009D1967" w:rsidRDefault="009D1967" w:rsidP="009D1967">
            <w:pPr>
              <w:autoSpaceDE w:val="0"/>
              <w:autoSpaceDN w:val="0"/>
              <w:adjustRightInd w:val="0"/>
              <w:jc w:val="center"/>
            </w:pPr>
            <w:r>
              <w:t>18</w:t>
            </w:r>
          </w:p>
        </w:tc>
      </w:tr>
      <w:tr w:rsidR="009D1967" w:rsidRPr="007E6A52" w14:paraId="7EED0515" w14:textId="77777777" w:rsidTr="0035000B">
        <w:trPr>
          <w:jc w:val="center"/>
        </w:trPr>
        <w:tc>
          <w:tcPr>
            <w:tcW w:w="8095" w:type="dxa"/>
          </w:tcPr>
          <w:p w14:paraId="6B18C471" w14:textId="6787F6CA" w:rsidR="009D1967" w:rsidRPr="00872F48" w:rsidRDefault="009D1967" w:rsidP="009D1967">
            <w:pPr>
              <w:autoSpaceDE w:val="0"/>
              <w:autoSpaceDN w:val="0"/>
              <w:adjustRightInd w:val="0"/>
            </w:pPr>
            <w:r w:rsidRPr="00F6754C">
              <w:t xml:space="preserve">Wilcox, P., Augustine, M. C., &amp; Clayton, R. R. (2006). Physical environment and crime and misconduct in Kentucky schools. </w:t>
            </w:r>
            <w:r w:rsidRPr="00F6754C">
              <w:rPr>
                <w:i/>
                <w:iCs/>
              </w:rPr>
              <w:t>Journal of Primary Prevention</w:t>
            </w:r>
            <w:r w:rsidRPr="00F6754C">
              <w:t xml:space="preserve">, </w:t>
            </w:r>
            <w:r w:rsidRPr="00F6754C">
              <w:rPr>
                <w:i/>
                <w:iCs/>
              </w:rPr>
              <w:t>27</w:t>
            </w:r>
            <w:r w:rsidRPr="00F6754C">
              <w:t>(3), 293-313.</w:t>
            </w:r>
          </w:p>
        </w:tc>
        <w:tc>
          <w:tcPr>
            <w:tcW w:w="1255" w:type="dxa"/>
            <w:vAlign w:val="center"/>
          </w:tcPr>
          <w:p w14:paraId="3035117F" w14:textId="0E71DB13" w:rsidR="009D1967" w:rsidRDefault="009D1967" w:rsidP="009D1967">
            <w:pPr>
              <w:autoSpaceDE w:val="0"/>
              <w:autoSpaceDN w:val="0"/>
              <w:adjustRightInd w:val="0"/>
              <w:jc w:val="center"/>
            </w:pPr>
            <w:r>
              <w:t>11</w:t>
            </w:r>
          </w:p>
        </w:tc>
      </w:tr>
    </w:tbl>
    <w:p w14:paraId="41F5FC1C" w14:textId="0FAB3AB6" w:rsidR="00ED1F02" w:rsidRPr="00ED1F02" w:rsidRDefault="00ED1F02" w:rsidP="00FE12E5"/>
    <w:sectPr w:rsidR="00ED1F02" w:rsidRPr="00ED1F02">
      <w:headerReference w:type="default" r:id="rId10"/>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D374C" w16cid:durableId="1F6ECD33"/>
  <w16cid:commentId w16cid:paraId="1A437299" w16cid:durableId="1F6ECD34"/>
  <w16cid:commentId w16cid:paraId="38FDABBC" w16cid:durableId="1F6ECE2B"/>
  <w16cid:commentId w16cid:paraId="49CD9B26" w16cid:durableId="1F6F1A5D"/>
  <w16cid:commentId w16cid:paraId="6E336A7D" w16cid:durableId="1F6F1A5E"/>
  <w16cid:commentId w16cid:paraId="74DF6C26" w16cid:durableId="1F6F1B0B"/>
  <w16cid:commentId w16cid:paraId="0A5B6F22" w16cid:durableId="1F6ECD36"/>
  <w16cid:commentId w16cid:paraId="77E8A8B1" w16cid:durableId="1F6ED168"/>
  <w16cid:commentId w16cid:paraId="268B781F" w16cid:durableId="1F6ECD37"/>
  <w16cid:commentId w16cid:paraId="234C7084" w16cid:durableId="1F6ED2A7"/>
  <w16cid:commentId w16cid:paraId="77FF1A36" w16cid:durableId="1F6ECD38"/>
  <w16cid:commentId w16cid:paraId="1793287F" w16cid:durableId="1F6ED1D4"/>
  <w16cid:commentId w16cid:paraId="68B69727" w16cid:durableId="1F6ECD39"/>
  <w16cid:commentId w16cid:paraId="7E8CE48A" w16cid:durableId="1F6ECD3A"/>
  <w16cid:commentId w16cid:paraId="34529D9B" w16cid:durableId="1F6ED3AA"/>
  <w16cid:commentId w16cid:paraId="43D1C036" w16cid:durableId="1F6ECD3B"/>
  <w16cid:commentId w16cid:paraId="325A7395" w16cid:durableId="1F6ED37C"/>
  <w16cid:commentId w16cid:paraId="6FBE15B0" w16cid:durableId="1F6ECD3C"/>
  <w16cid:commentId w16cid:paraId="7176DFDC" w16cid:durableId="1F6ED489"/>
  <w16cid:commentId w16cid:paraId="207B7AFF" w16cid:durableId="1F6ECD3D"/>
  <w16cid:commentId w16cid:paraId="15DF2FB8" w16cid:durableId="1F6ECD3E"/>
  <w16cid:commentId w16cid:paraId="431282E0" w16cid:durableId="1F6ED66C"/>
  <w16cid:commentId w16cid:paraId="6DD42B26" w16cid:durableId="1F6ECD3F"/>
  <w16cid:commentId w16cid:paraId="10167CF6" w16cid:durableId="1F6ED810"/>
  <w16cid:commentId w16cid:paraId="38506B4C" w16cid:durableId="1F6ECD40"/>
  <w16cid:commentId w16cid:paraId="4F2DE344" w16cid:durableId="1F6ED6F2"/>
  <w16cid:commentId w16cid:paraId="5C061281" w16cid:durableId="1F6ECD41"/>
  <w16cid:commentId w16cid:paraId="0CA99DDE" w16cid:durableId="1F6ECD42"/>
  <w16cid:commentId w16cid:paraId="093E2633" w16cid:durableId="1F6ED866"/>
  <w16cid:commentId w16cid:paraId="1723F1C4" w16cid:durableId="1F6ECD43"/>
  <w16cid:commentId w16cid:paraId="7A974F44" w16cid:durableId="1F6F1A77"/>
  <w16cid:commentId w16cid:paraId="6E29D9CA" w16cid:durableId="1F6ECD44"/>
  <w16cid:commentId w16cid:paraId="187CA50D" w16cid:durableId="1F6ED94B"/>
  <w16cid:commentId w16cid:paraId="3426768B" w16cid:durableId="1F6ECD45"/>
  <w16cid:commentId w16cid:paraId="23E18272" w16cid:durableId="1F6ECD46"/>
  <w16cid:commentId w16cid:paraId="3BE61BD6" w16cid:durableId="1F6ECD47"/>
  <w16cid:commentId w16cid:paraId="5B14BDCA" w16cid:durableId="1F6EDCD2"/>
  <w16cid:commentId w16cid:paraId="6EAC079A" w16cid:durableId="1F6ECD48"/>
  <w16cid:commentId w16cid:paraId="45285D6C" w16cid:durableId="1F6EDF52"/>
  <w16cid:commentId w16cid:paraId="6AE8D081" w16cid:durableId="1F6ECD49"/>
  <w16cid:commentId w16cid:paraId="27786F05" w16cid:durableId="1F6ECD4A"/>
  <w16cid:commentId w16cid:paraId="7CC49393" w16cid:durableId="1F6EDD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8A9B" w14:textId="77777777" w:rsidR="00DF6495" w:rsidRDefault="00DF6495" w:rsidP="00211A4A">
      <w:r>
        <w:separator/>
      </w:r>
    </w:p>
  </w:endnote>
  <w:endnote w:type="continuationSeparator" w:id="0">
    <w:p w14:paraId="5B61AD8B" w14:textId="77777777" w:rsidR="00DF6495" w:rsidRDefault="00DF6495" w:rsidP="002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obe Garamond Pro">
    <w:altName w:val="Cambria"/>
    <w:panose1 w:val="00000000000000000000"/>
    <w:charset w:val="4D"/>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4CCD" w14:textId="77777777" w:rsidR="00B45BE8" w:rsidRDefault="00B45BE8">
    <w:pPr>
      <w:pStyle w:val="Footer"/>
    </w:pPr>
    <w:r>
      <w:rPr>
        <w:noProof/>
      </w:rPr>
      <w:drawing>
        <wp:inline distT="0" distB="0" distL="0" distR="0" wp14:anchorId="7CD1E982" wp14:editId="1BF8230E">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t>DE-PBS Project: School Climate and Student Success Grant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55B9" w14:textId="77777777" w:rsidR="00DF6495" w:rsidRDefault="00DF6495" w:rsidP="00211A4A">
      <w:r>
        <w:separator/>
      </w:r>
    </w:p>
  </w:footnote>
  <w:footnote w:type="continuationSeparator" w:id="0">
    <w:p w14:paraId="4FBD98B9" w14:textId="77777777" w:rsidR="00DF6495" w:rsidRDefault="00DF6495" w:rsidP="00211A4A">
      <w:r>
        <w:continuationSeparator/>
      </w:r>
    </w:p>
  </w:footnote>
  <w:footnote w:id="1">
    <w:p w14:paraId="7C9090D3" w14:textId="77777777" w:rsidR="00B45BE8" w:rsidRDefault="00B45BE8" w:rsidP="0079582B">
      <w:pPr>
        <w:pStyle w:val="FootnoteText"/>
      </w:pPr>
      <w:r w:rsidRPr="00742420">
        <w:rPr>
          <w:rStyle w:val="FootnoteReference"/>
          <w:b/>
        </w:rPr>
        <w:footnoteRef/>
      </w:r>
      <w:r>
        <w:t xml:space="preserve"> </w:t>
      </w:r>
      <w:r w:rsidRPr="0079582B">
        <w:t>This module was adapted from Bear G. G. (in prep). Improving school climate: Practical strategies to reduce behavior problems. New York, NY: Taylor &amp; Francis.</w:t>
      </w:r>
    </w:p>
  </w:footnote>
  <w:footnote w:id="2">
    <w:p w14:paraId="1BBD1237" w14:textId="7CBDE924" w:rsidR="005C4A95" w:rsidRDefault="005C4A95">
      <w:pPr>
        <w:pStyle w:val="FootnoteText"/>
      </w:pPr>
      <w:r>
        <w:rPr>
          <w:rStyle w:val="FootnoteReference"/>
        </w:rPr>
        <w:footnoteRef/>
      </w:r>
      <w:r>
        <w:t xml:space="preserve"> Note. As required in Senate Bill 85, schools in Delaware must examine racial disproportionality in disciplinary referrals.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09614"/>
      <w:docPartObj>
        <w:docPartGallery w:val="Page Numbers (Top of Page)"/>
        <w:docPartUnique/>
      </w:docPartObj>
    </w:sdtPr>
    <w:sdtEndPr>
      <w:rPr>
        <w:noProof/>
      </w:rPr>
    </w:sdtEndPr>
    <w:sdtContent>
      <w:p w14:paraId="03D314E9" w14:textId="080FA94F" w:rsidR="00B45BE8" w:rsidRDefault="00B45BE8">
        <w:pPr>
          <w:pStyle w:val="Header"/>
          <w:jc w:val="right"/>
        </w:pPr>
        <w:r>
          <w:fldChar w:fldCharType="begin"/>
        </w:r>
        <w:r>
          <w:instrText xml:space="preserve"> PAGE   \* MERGEFORMAT </w:instrText>
        </w:r>
        <w:r>
          <w:fldChar w:fldCharType="separate"/>
        </w:r>
        <w:r w:rsidR="00D86CE1">
          <w:rPr>
            <w:noProof/>
          </w:rPr>
          <w:t>4</w:t>
        </w:r>
        <w:r>
          <w:rPr>
            <w:noProof/>
          </w:rPr>
          <w:fldChar w:fldCharType="end"/>
        </w:r>
      </w:p>
    </w:sdtContent>
  </w:sdt>
  <w:p w14:paraId="53D5ECAF" w14:textId="77777777" w:rsidR="00B45BE8" w:rsidRDefault="00B4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711" w:hanging="351"/>
      </w:pPr>
      <w:rPr>
        <w:rFonts w:ascii="Calibri" w:hAnsi="Calibri" w:cs="Calibri"/>
        <w:b w:val="0"/>
        <w:bCs w:val="0"/>
        <w:sz w:val="21"/>
        <w:szCs w:val="21"/>
      </w:rPr>
    </w:lvl>
    <w:lvl w:ilvl="1">
      <w:numFmt w:val="bullet"/>
      <w:lvlText w:val="•"/>
      <w:lvlJc w:val="left"/>
      <w:pPr>
        <w:ind w:left="1720" w:hanging="351"/>
      </w:pPr>
    </w:lvl>
    <w:lvl w:ilvl="2">
      <w:numFmt w:val="bullet"/>
      <w:lvlText w:val="•"/>
      <w:lvlJc w:val="left"/>
      <w:pPr>
        <w:ind w:left="2729" w:hanging="351"/>
      </w:pPr>
    </w:lvl>
    <w:lvl w:ilvl="3">
      <w:numFmt w:val="bullet"/>
      <w:lvlText w:val="•"/>
      <w:lvlJc w:val="left"/>
      <w:pPr>
        <w:ind w:left="3738" w:hanging="351"/>
      </w:pPr>
    </w:lvl>
    <w:lvl w:ilvl="4">
      <w:numFmt w:val="bullet"/>
      <w:lvlText w:val="•"/>
      <w:lvlJc w:val="left"/>
      <w:pPr>
        <w:ind w:left="4747" w:hanging="351"/>
      </w:pPr>
    </w:lvl>
    <w:lvl w:ilvl="5">
      <w:numFmt w:val="bullet"/>
      <w:lvlText w:val="•"/>
      <w:lvlJc w:val="left"/>
      <w:pPr>
        <w:ind w:left="5755" w:hanging="351"/>
      </w:pPr>
    </w:lvl>
    <w:lvl w:ilvl="6">
      <w:numFmt w:val="bullet"/>
      <w:lvlText w:val="•"/>
      <w:lvlJc w:val="left"/>
      <w:pPr>
        <w:ind w:left="6764" w:hanging="351"/>
      </w:pPr>
    </w:lvl>
    <w:lvl w:ilvl="7">
      <w:numFmt w:val="bullet"/>
      <w:lvlText w:val="•"/>
      <w:lvlJc w:val="left"/>
      <w:pPr>
        <w:ind w:left="7773" w:hanging="351"/>
      </w:pPr>
    </w:lvl>
    <w:lvl w:ilvl="8">
      <w:numFmt w:val="bullet"/>
      <w:lvlText w:val="•"/>
      <w:lvlJc w:val="left"/>
      <w:pPr>
        <w:ind w:left="8782" w:hanging="351"/>
      </w:pPr>
    </w:lvl>
  </w:abstractNum>
  <w:abstractNum w:abstractNumId="1" w15:restartNumberingAfterBreak="0">
    <w:nsid w:val="00A563CF"/>
    <w:multiLevelType w:val="hybridMultilevel"/>
    <w:tmpl w:val="81D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0CA"/>
    <w:multiLevelType w:val="hybridMultilevel"/>
    <w:tmpl w:val="AD123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B6609"/>
    <w:multiLevelType w:val="hybridMultilevel"/>
    <w:tmpl w:val="6C0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0147"/>
    <w:multiLevelType w:val="hybridMultilevel"/>
    <w:tmpl w:val="7A3A7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869B1"/>
    <w:multiLevelType w:val="hybridMultilevel"/>
    <w:tmpl w:val="D30C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15346F"/>
    <w:multiLevelType w:val="hybridMultilevel"/>
    <w:tmpl w:val="A63E443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7" w15:restartNumberingAfterBreak="0">
    <w:nsid w:val="32DD123E"/>
    <w:multiLevelType w:val="hybridMultilevel"/>
    <w:tmpl w:val="36688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131695"/>
    <w:multiLevelType w:val="hybridMultilevel"/>
    <w:tmpl w:val="C0AA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97B72"/>
    <w:multiLevelType w:val="hybridMultilevel"/>
    <w:tmpl w:val="BC1291A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7EB3857"/>
    <w:multiLevelType w:val="hybridMultilevel"/>
    <w:tmpl w:val="64E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14BF9"/>
    <w:multiLevelType w:val="hybridMultilevel"/>
    <w:tmpl w:val="1C2C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47422"/>
    <w:multiLevelType w:val="hybridMultilevel"/>
    <w:tmpl w:val="1C6A8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0E6A97"/>
    <w:multiLevelType w:val="hybridMultilevel"/>
    <w:tmpl w:val="959C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51095"/>
    <w:multiLevelType w:val="hybridMultilevel"/>
    <w:tmpl w:val="A5B2067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Times New Roman"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Times New Roman"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Times New Roman" w:hint="default"/>
      </w:rPr>
    </w:lvl>
    <w:lvl w:ilvl="8" w:tplc="04090005">
      <w:start w:val="1"/>
      <w:numFmt w:val="bullet"/>
      <w:lvlText w:val=""/>
      <w:lvlJc w:val="left"/>
      <w:pPr>
        <w:ind w:left="7740" w:hanging="360"/>
      </w:pPr>
      <w:rPr>
        <w:rFonts w:ascii="Wingdings" w:hAnsi="Wingdings" w:hint="default"/>
      </w:rPr>
    </w:lvl>
  </w:abstractNum>
  <w:abstractNum w:abstractNumId="15" w15:restartNumberingAfterBreak="0">
    <w:nsid w:val="5D3A513C"/>
    <w:multiLevelType w:val="hybridMultilevel"/>
    <w:tmpl w:val="7AFC8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9F326D"/>
    <w:multiLevelType w:val="hybridMultilevel"/>
    <w:tmpl w:val="F9D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C4C0F"/>
    <w:multiLevelType w:val="hybridMultilevel"/>
    <w:tmpl w:val="2E2A8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A85449F"/>
    <w:multiLevelType w:val="hybridMultilevel"/>
    <w:tmpl w:val="EC1C9B84"/>
    <w:lvl w:ilvl="0" w:tplc="54189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12746"/>
    <w:multiLevelType w:val="hybridMultilevel"/>
    <w:tmpl w:val="C7A2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C46FD"/>
    <w:multiLevelType w:val="hybridMultilevel"/>
    <w:tmpl w:val="2C540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CE2360"/>
    <w:multiLevelType w:val="hybridMultilevel"/>
    <w:tmpl w:val="BCACA344"/>
    <w:lvl w:ilvl="0" w:tplc="F130533C">
      <w:start w:val="1"/>
      <w:numFmt w:val="upperRoman"/>
      <w:lvlText w:val="%1."/>
      <w:lvlJc w:val="left"/>
      <w:pPr>
        <w:ind w:left="360" w:hanging="360"/>
      </w:pPr>
      <w:rPr>
        <w:rFonts w:ascii="Times New Roman" w:eastAsiaTheme="minorHAnsi" w:hAnsi="Times New Roman" w:cs="Times New Roman"/>
        <w:b/>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A2B2692"/>
    <w:multiLevelType w:val="hybridMultilevel"/>
    <w:tmpl w:val="FB94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9"/>
  </w:num>
  <w:num w:numId="4">
    <w:abstractNumId w:val="1"/>
  </w:num>
  <w:num w:numId="5">
    <w:abstractNumId w:val="10"/>
  </w:num>
  <w:num w:numId="6">
    <w:abstractNumId w:val="8"/>
  </w:num>
  <w:num w:numId="7">
    <w:abstractNumId w:val="18"/>
  </w:num>
  <w:num w:numId="8">
    <w:abstractNumId w:val="22"/>
  </w:num>
  <w:num w:numId="9">
    <w:abstractNumId w:val="21"/>
  </w:num>
  <w:num w:numId="10">
    <w:abstractNumId w:val="0"/>
  </w:num>
  <w:num w:numId="11">
    <w:abstractNumId w:val="2"/>
  </w:num>
  <w:num w:numId="12">
    <w:abstractNumId w:val="4"/>
  </w:num>
  <w:num w:numId="13">
    <w:abstractNumId w:val="5"/>
  </w:num>
  <w:num w:numId="14">
    <w:abstractNumId w:val="9"/>
  </w:num>
  <w:num w:numId="15">
    <w:abstractNumId w:val="11"/>
  </w:num>
  <w:num w:numId="16">
    <w:abstractNumId w:val="15"/>
  </w:num>
  <w:num w:numId="17">
    <w:abstractNumId w:val="20"/>
  </w:num>
  <w:num w:numId="18">
    <w:abstractNumId w:val="14"/>
  </w:num>
  <w:num w:numId="19">
    <w:abstractNumId w:val="17"/>
  </w:num>
  <w:num w:numId="20">
    <w:abstractNumId w:val="12"/>
  </w:num>
  <w:num w:numId="21">
    <w:abstractNumId w:val="7"/>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4A"/>
    <w:rsid w:val="00014025"/>
    <w:rsid w:val="00021290"/>
    <w:rsid w:val="000352FA"/>
    <w:rsid w:val="00043E62"/>
    <w:rsid w:val="000444D2"/>
    <w:rsid w:val="00047651"/>
    <w:rsid w:val="0005082C"/>
    <w:rsid w:val="000521BF"/>
    <w:rsid w:val="00056B44"/>
    <w:rsid w:val="00062FD3"/>
    <w:rsid w:val="000642A9"/>
    <w:rsid w:val="000645CC"/>
    <w:rsid w:val="00073FBA"/>
    <w:rsid w:val="000778F4"/>
    <w:rsid w:val="00082A8F"/>
    <w:rsid w:val="00091C3F"/>
    <w:rsid w:val="00092D24"/>
    <w:rsid w:val="00097BFC"/>
    <w:rsid w:val="000A0626"/>
    <w:rsid w:val="000A0F5B"/>
    <w:rsid w:val="000A4742"/>
    <w:rsid w:val="000B07B3"/>
    <w:rsid w:val="000B2CA5"/>
    <w:rsid w:val="000B5A46"/>
    <w:rsid w:val="000B7760"/>
    <w:rsid w:val="000D0F01"/>
    <w:rsid w:val="000D4B58"/>
    <w:rsid w:val="000E1FCB"/>
    <w:rsid w:val="000E3D39"/>
    <w:rsid w:val="000F0822"/>
    <w:rsid w:val="00104290"/>
    <w:rsid w:val="001054CC"/>
    <w:rsid w:val="001152EF"/>
    <w:rsid w:val="00120885"/>
    <w:rsid w:val="00126E56"/>
    <w:rsid w:val="001311B7"/>
    <w:rsid w:val="00134329"/>
    <w:rsid w:val="0014119E"/>
    <w:rsid w:val="0014465C"/>
    <w:rsid w:val="0016003B"/>
    <w:rsid w:val="001634B2"/>
    <w:rsid w:val="00163997"/>
    <w:rsid w:val="00166C79"/>
    <w:rsid w:val="00175EDF"/>
    <w:rsid w:val="00177633"/>
    <w:rsid w:val="00180961"/>
    <w:rsid w:val="00184013"/>
    <w:rsid w:val="00190F9D"/>
    <w:rsid w:val="001943CA"/>
    <w:rsid w:val="001A17E4"/>
    <w:rsid w:val="001A46B9"/>
    <w:rsid w:val="001B34C1"/>
    <w:rsid w:val="001C031C"/>
    <w:rsid w:val="001C214B"/>
    <w:rsid w:val="001C6A32"/>
    <w:rsid w:val="001D0002"/>
    <w:rsid w:val="001D2A81"/>
    <w:rsid w:val="001E60ED"/>
    <w:rsid w:val="001E6537"/>
    <w:rsid w:val="002024AA"/>
    <w:rsid w:val="00211A4A"/>
    <w:rsid w:val="00225B92"/>
    <w:rsid w:val="002520F3"/>
    <w:rsid w:val="00252F51"/>
    <w:rsid w:val="00253151"/>
    <w:rsid w:val="00253432"/>
    <w:rsid w:val="00253504"/>
    <w:rsid w:val="00263BFA"/>
    <w:rsid w:val="00264E6D"/>
    <w:rsid w:val="002708D5"/>
    <w:rsid w:val="00270AEB"/>
    <w:rsid w:val="002760DF"/>
    <w:rsid w:val="00284DCD"/>
    <w:rsid w:val="0029481A"/>
    <w:rsid w:val="002A2E60"/>
    <w:rsid w:val="002A53AA"/>
    <w:rsid w:val="002A70AB"/>
    <w:rsid w:val="002A74D7"/>
    <w:rsid w:val="002B112C"/>
    <w:rsid w:val="002C3208"/>
    <w:rsid w:val="002C6365"/>
    <w:rsid w:val="002E36BA"/>
    <w:rsid w:val="002E3F2A"/>
    <w:rsid w:val="002F1C05"/>
    <w:rsid w:val="002F3A79"/>
    <w:rsid w:val="00300624"/>
    <w:rsid w:val="00301419"/>
    <w:rsid w:val="00303162"/>
    <w:rsid w:val="00304E14"/>
    <w:rsid w:val="00311AE8"/>
    <w:rsid w:val="0031432A"/>
    <w:rsid w:val="00320C50"/>
    <w:rsid w:val="00322960"/>
    <w:rsid w:val="003251A7"/>
    <w:rsid w:val="00331ED8"/>
    <w:rsid w:val="00336CC1"/>
    <w:rsid w:val="003379CD"/>
    <w:rsid w:val="00343117"/>
    <w:rsid w:val="0035000B"/>
    <w:rsid w:val="003543C3"/>
    <w:rsid w:val="00362D87"/>
    <w:rsid w:val="00365E0A"/>
    <w:rsid w:val="00367D7D"/>
    <w:rsid w:val="00371482"/>
    <w:rsid w:val="00387ACD"/>
    <w:rsid w:val="003918A0"/>
    <w:rsid w:val="00395B28"/>
    <w:rsid w:val="00396638"/>
    <w:rsid w:val="003A199F"/>
    <w:rsid w:val="003A4B2B"/>
    <w:rsid w:val="003B0DCB"/>
    <w:rsid w:val="003B2F7D"/>
    <w:rsid w:val="003B5B59"/>
    <w:rsid w:val="003C1EAB"/>
    <w:rsid w:val="003C43C0"/>
    <w:rsid w:val="003E21B5"/>
    <w:rsid w:val="003E74B7"/>
    <w:rsid w:val="003F12CA"/>
    <w:rsid w:val="003F460C"/>
    <w:rsid w:val="003F54AA"/>
    <w:rsid w:val="003F7378"/>
    <w:rsid w:val="00401396"/>
    <w:rsid w:val="004116D0"/>
    <w:rsid w:val="00414F9B"/>
    <w:rsid w:val="0042364C"/>
    <w:rsid w:val="00434634"/>
    <w:rsid w:val="004403E8"/>
    <w:rsid w:val="00440EE6"/>
    <w:rsid w:val="00441267"/>
    <w:rsid w:val="00442400"/>
    <w:rsid w:val="00443164"/>
    <w:rsid w:val="0044397C"/>
    <w:rsid w:val="00454AB0"/>
    <w:rsid w:val="00455318"/>
    <w:rsid w:val="00455AEF"/>
    <w:rsid w:val="00460D58"/>
    <w:rsid w:val="00460DEC"/>
    <w:rsid w:val="00463B74"/>
    <w:rsid w:val="00466F1A"/>
    <w:rsid w:val="00475F62"/>
    <w:rsid w:val="004860E9"/>
    <w:rsid w:val="0049501A"/>
    <w:rsid w:val="004A19DC"/>
    <w:rsid w:val="004A4DE5"/>
    <w:rsid w:val="004B4D45"/>
    <w:rsid w:val="004C73A6"/>
    <w:rsid w:val="004D4249"/>
    <w:rsid w:val="004D7202"/>
    <w:rsid w:val="004E2100"/>
    <w:rsid w:val="004F21F3"/>
    <w:rsid w:val="004F31EF"/>
    <w:rsid w:val="004F649A"/>
    <w:rsid w:val="0050053C"/>
    <w:rsid w:val="00514573"/>
    <w:rsid w:val="00532E60"/>
    <w:rsid w:val="00550C05"/>
    <w:rsid w:val="00555688"/>
    <w:rsid w:val="00557A3A"/>
    <w:rsid w:val="00557C8B"/>
    <w:rsid w:val="00565DB2"/>
    <w:rsid w:val="00571306"/>
    <w:rsid w:val="00571AB7"/>
    <w:rsid w:val="00572A80"/>
    <w:rsid w:val="005763E5"/>
    <w:rsid w:val="0058433D"/>
    <w:rsid w:val="005A1AFD"/>
    <w:rsid w:val="005A63F5"/>
    <w:rsid w:val="005B1812"/>
    <w:rsid w:val="005B3668"/>
    <w:rsid w:val="005C2AF9"/>
    <w:rsid w:val="005C4542"/>
    <w:rsid w:val="005C4A95"/>
    <w:rsid w:val="005F63BC"/>
    <w:rsid w:val="0060080D"/>
    <w:rsid w:val="00607665"/>
    <w:rsid w:val="006169D0"/>
    <w:rsid w:val="0062590C"/>
    <w:rsid w:val="00625BEB"/>
    <w:rsid w:val="006279C4"/>
    <w:rsid w:val="00641BFB"/>
    <w:rsid w:val="00644D3D"/>
    <w:rsid w:val="00647866"/>
    <w:rsid w:val="00657F2B"/>
    <w:rsid w:val="00661FB0"/>
    <w:rsid w:val="006721B4"/>
    <w:rsid w:val="00672F11"/>
    <w:rsid w:val="00673E18"/>
    <w:rsid w:val="00676623"/>
    <w:rsid w:val="00680C77"/>
    <w:rsid w:val="00681129"/>
    <w:rsid w:val="00690E14"/>
    <w:rsid w:val="006910AC"/>
    <w:rsid w:val="006A24D9"/>
    <w:rsid w:val="006C6D1A"/>
    <w:rsid w:val="006E3B35"/>
    <w:rsid w:val="006F1409"/>
    <w:rsid w:val="00703DF2"/>
    <w:rsid w:val="00707957"/>
    <w:rsid w:val="0070795B"/>
    <w:rsid w:val="00716D4C"/>
    <w:rsid w:val="0072129A"/>
    <w:rsid w:val="007229BC"/>
    <w:rsid w:val="0072487A"/>
    <w:rsid w:val="007250EC"/>
    <w:rsid w:val="00731AD3"/>
    <w:rsid w:val="00736EB8"/>
    <w:rsid w:val="00742420"/>
    <w:rsid w:val="007540E5"/>
    <w:rsid w:val="00755BE3"/>
    <w:rsid w:val="00763D34"/>
    <w:rsid w:val="00770573"/>
    <w:rsid w:val="007717FF"/>
    <w:rsid w:val="00774656"/>
    <w:rsid w:val="007818FD"/>
    <w:rsid w:val="0079582B"/>
    <w:rsid w:val="007A2759"/>
    <w:rsid w:val="007B13BA"/>
    <w:rsid w:val="007C0471"/>
    <w:rsid w:val="007C4E7E"/>
    <w:rsid w:val="007D6C79"/>
    <w:rsid w:val="007F4AB7"/>
    <w:rsid w:val="007F6277"/>
    <w:rsid w:val="007F6490"/>
    <w:rsid w:val="008234E8"/>
    <w:rsid w:val="008271E2"/>
    <w:rsid w:val="00835815"/>
    <w:rsid w:val="00846018"/>
    <w:rsid w:val="00847F72"/>
    <w:rsid w:val="00857623"/>
    <w:rsid w:val="00863DD1"/>
    <w:rsid w:val="00874195"/>
    <w:rsid w:val="00882B2A"/>
    <w:rsid w:val="008916A8"/>
    <w:rsid w:val="00895061"/>
    <w:rsid w:val="008A585B"/>
    <w:rsid w:val="008B57EF"/>
    <w:rsid w:val="008B6D95"/>
    <w:rsid w:val="008B7C21"/>
    <w:rsid w:val="008C5072"/>
    <w:rsid w:val="008D3293"/>
    <w:rsid w:val="008D368F"/>
    <w:rsid w:val="008D51C6"/>
    <w:rsid w:val="008D5387"/>
    <w:rsid w:val="008E003E"/>
    <w:rsid w:val="008E02B6"/>
    <w:rsid w:val="008E39D5"/>
    <w:rsid w:val="008E55A3"/>
    <w:rsid w:val="008F3C2E"/>
    <w:rsid w:val="008F7B37"/>
    <w:rsid w:val="00903303"/>
    <w:rsid w:val="009066D0"/>
    <w:rsid w:val="009122F8"/>
    <w:rsid w:val="009164BC"/>
    <w:rsid w:val="0092004E"/>
    <w:rsid w:val="009236A6"/>
    <w:rsid w:val="00924E46"/>
    <w:rsid w:val="009252EB"/>
    <w:rsid w:val="00926ABC"/>
    <w:rsid w:val="009321B4"/>
    <w:rsid w:val="00940F37"/>
    <w:rsid w:val="00947284"/>
    <w:rsid w:val="00953590"/>
    <w:rsid w:val="009725CD"/>
    <w:rsid w:val="00976A1D"/>
    <w:rsid w:val="00984A39"/>
    <w:rsid w:val="00992FE1"/>
    <w:rsid w:val="00996C6F"/>
    <w:rsid w:val="00996DAC"/>
    <w:rsid w:val="009A0FBC"/>
    <w:rsid w:val="009B546A"/>
    <w:rsid w:val="009B5A07"/>
    <w:rsid w:val="009C2734"/>
    <w:rsid w:val="009C7293"/>
    <w:rsid w:val="009C7519"/>
    <w:rsid w:val="009D1967"/>
    <w:rsid w:val="009D3553"/>
    <w:rsid w:val="009D6DBE"/>
    <w:rsid w:val="009E2686"/>
    <w:rsid w:val="009E2988"/>
    <w:rsid w:val="009E69B8"/>
    <w:rsid w:val="009F1213"/>
    <w:rsid w:val="009F173E"/>
    <w:rsid w:val="00A025FA"/>
    <w:rsid w:val="00A03E68"/>
    <w:rsid w:val="00A12290"/>
    <w:rsid w:val="00A13857"/>
    <w:rsid w:val="00A142E1"/>
    <w:rsid w:val="00A146D1"/>
    <w:rsid w:val="00A223DE"/>
    <w:rsid w:val="00A23FA4"/>
    <w:rsid w:val="00A30C8C"/>
    <w:rsid w:val="00A441B1"/>
    <w:rsid w:val="00A45BED"/>
    <w:rsid w:val="00A47986"/>
    <w:rsid w:val="00A56ADE"/>
    <w:rsid w:val="00A65B79"/>
    <w:rsid w:val="00A660A2"/>
    <w:rsid w:val="00A67B74"/>
    <w:rsid w:val="00A8273D"/>
    <w:rsid w:val="00A82BA7"/>
    <w:rsid w:val="00A95094"/>
    <w:rsid w:val="00AA4D4C"/>
    <w:rsid w:val="00AA72BE"/>
    <w:rsid w:val="00AB5814"/>
    <w:rsid w:val="00AB6051"/>
    <w:rsid w:val="00AC7ED6"/>
    <w:rsid w:val="00AD6AB5"/>
    <w:rsid w:val="00AD7B8B"/>
    <w:rsid w:val="00AE026A"/>
    <w:rsid w:val="00AE3F07"/>
    <w:rsid w:val="00AE4EEB"/>
    <w:rsid w:val="00B03222"/>
    <w:rsid w:val="00B05F15"/>
    <w:rsid w:val="00B06E3D"/>
    <w:rsid w:val="00B10CAB"/>
    <w:rsid w:val="00B12349"/>
    <w:rsid w:val="00B14B2E"/>
    <w:rsid w:val="00B15265"/>
    <w:rsid w:val="00B15874"/>
    <w:rsid w:val="00B22898"/>
    <w:rsid w:val="00B2719E"/>
    <w:rsid w:val="00B3340B"/>
    <w:rsid w:val="00B34343"/>
    <w:rsid w:val="00B34F8E"/>
    <w:rsid w:val="00B37FEF"/>
    <w:rsid w:val="00B41D78"/>
    <w:rsid w:val="00B435B2"/>
    <w:rsid w:val="00B45BE8"/>
    <w:rsid w:val="00B5719E"/>
    <w:rsid w:val="00B61362"/>
    <w:rsid w:val="00B656F6"/>
    <w:rsid w:val="00B762DD"/>
    <w:rsid w:val="00B76950"/>
    <w:rsid w:val="00B83917"/>
    <w:rsid w:val="00B865B1"/>
    <w:rsid w:val="00B90AE1"/>
    <w:rsid w:val="00B95833"/>
    <w:rsid w:val="00B969FB"/>
    <w:rsid w:val="00BA3344"/>
    <w:rsid w:val="00BB79A7"/>
    <w:rsid w:val="00BD1A93"/>
    <w:rsid w:val="00BD20F3"/>
    <w:rsid w:val="00BD2C74"/>
    <w:rsid w:val="00BD3D0B"/>
    <w:rsid w:val="00BE5DAE"/>
    <w:rsid w:val="00BF00CD"/>
    <w:rsid w:val="00BF21D5"/>
    <w:rsid w:val="00BF3DC1"/>
    <w:rsid w:val="00BF7E3D"/>
    <w:rsid w:val="00C03661"/>
    <w:rsid w:val="00C14A21"/>
    <w:rsid w:val="00C1710B"/>
    <w:rsid w:val="00C175C1"/>
    <w:rsid w:val="00C229CF"/>
    <w:rsid w:val="00C23028"/>
    <w:rsid w:val="00C300AB"/>
    <w:rsid w:val="00C33C04"/>
    <w:rsid w:val="00C3508C"/>
    <w:rsid w:val="00C46668"/>
    <w:rsid w:val="00C46CE0"/>
    <w:rsid w:val="00C47329"/>
    <w:rsid w:val="00C53015"/>
    <w:rsid w:val="00C5618F"/>
    <w:rsid w:val="00C579F6"/>
    <w:rsid w:val="00C57C77"/>
    <w:rsid w:val="00C60B7A"/>
    <w:rsid w:val="00C804D5"/>
    <w:rsid w:val="00C83657"/>
    <w:rsid w:val="00C83DE7"/>
    <w:rsid w:val="00C926A0"/>
    <w:rsid w:val="00C92FB6"/>
    <w:rsid w:val="00C947DB"/>
    <w:rsid w:val="00CA769A"/>
    <w:rsid w:val="00CA7B7F"/>
    <w:rsid w:val="00CB3C9F"/>
    <w:rsid w:val="00CE325B"/>
    <w:rsid w:val="00CF320E"/>
    <w:rsid w:val="00D02874"/>
    <w:rsid w:val="00D028EB"/>
    <w:rsid w:val="00D12611"/>
    <w:rsid w:val="00D1756B"/>
    <w:rsid w:val="00D17DE4"/>
    <w:rsid w:val="00D2270B"/>
    <w:rsid w:val="00D24AFB"/>
    <w:rsid w:val="00D25B2F"/>
    <w:rsid w:val="00D42D7F"/>
    <w:rsid w:val="00D4523C"/>
    <w:rsid w:val="00D4601B"/>
    <w:rsid w:val="00D47032"/>
    <w:rsid w:val="00D5008A"/>
    <w:rsid w:val="00D531AF"/>
    <w:rsid w:val="00D542F0"/>
    <w:rsid w:val="00D5682A"/>
    <w:rsid w:val="00D56B1C"/>
    <w:rsid w:val="00D65E78"/>
    <w:rsid w:val="00D76B6E"/>
    <w:rsid w:val="00D76E2F"/>
    <w:rsid w:val="00D86CE1"/>
    <w:rsid w:val="00DA5121"/>
    <w:rsid w:val="00DB1590"/>
    <w:rsid w:val="00DB4371"/>
    <w:rsid w:val="00DB57B8"/>
    <w:rsid w:val="00DC39E6"/>
    <w:rsid w:val="00DD6D0D"/>
    <w:rsid w:val="00DE0818"/>
    <w:rsid w:val="00DF5B5E"/>
    <w:rsid w:val="00DF6495"/>
    <w:rsid w:val="00DF74DC"/>
    <w:rsid w:val="00DF7522"/>
    <w:rsid w:val="00E00D40"/>
    <w:rsid w:val="00E02BB6"/>
    <w:rsid w:val="00E1040A"/>
    <w:rsid w:val="00E15F33"/>
    <w:rsid w:val="00E21118"/>
    <w:rsid w:val="00E21773"/>
    <w:rsid w:val="00E224DA"/>
    <w:rsid w:val="00E23975"/>
    <w:rsid w:val="00E24B28"/>
    <w:rsid w:val="00E31297"/>
    <w:rsid w:val="00E36358"/>
    <w:rsid w:val="00E36770"/>
    <w:rsid w:val="00E426F7"/>
    <w:rsid w:val="00E4771F"/>
    <w:rsid w:val="00E727E3"/>
    <w:rsid w:val="00E74223"/>
    <w:rsid w:val="00E757E3"/>
    <w:rsid w:val="00E75A91"/>
    <w:rsid w:val="00E76644"/>
    <w:rsid w:val="00E873B8"/>
    <w:rsid w:val="00E91E17"/>
    <w:rsid w:val="00E9621A"/>
    <w:rsid w:val="00E96879"/>
    <w:rsid w:val="00EA1740"/>
    <w:rsid w:val="00EA4BA5"/>
    <w:rsid w:val="00EB1FA6"/>
    <w:rsid w:val="00EC721F"/>
    <w:rsid w:val="00EC7AE8"/>
    <w:rsid w:val="00ED0DFA"/>
    <w:rsid w:val="00ED104B"/>
    <w:rsid w:val="00ED1B47"/>
    <w:rsid w:val="00ED1CB8"/>
    <w:rsid w:val="00ED1F02"/>
    <w:rsid w:val="00ED5835"/>
    <w:rsid w:val="00EF276A"/>
    <w:rsid w:val="00F04249"/>
    <w:rsid w:val="00F13515"/>
    <w:rsid w:val="00F1371B"/>
    <w:rsid w:val="00F1383A"/>
    <w:rsid w:val="00F14244"/>
    <w:rsid w:val="00F257EA"/>
    <w:rsid w:val="00F30AE2"/>
    <w:rsid w:val="00F315DE"/>
    <w:rsid w:val="00F35D78"/>
    <w:rsid w:val="00F419F6"/>
    <w:rsid w:val="00F42EF1"/>
    <w:rsid w:val="00F509D4"/>
    <w:rsid w:val="00F52D64"/>
    <w:rsid w:val="00F61D6E"/>
    <w:rsid w:val="00F7726F"/>
    <w:rsid w:val="00F838E8"/>
    <w:rsid w:val="00F875F6"/>
    <w:rsid w:val="00F90A9E"/>
    <w:rsid w:val="00FB756B"/>
    <w:rsid w:val="00FC20F2"/>
    <w:rsid w:val="00FC5589"/>
    <w:rsid w:val="00FC5625"/>
    <w:rsid w:val="00FD3146"/>
    <w:rsid w:val="00FD375E"/>
    <w:rsid w:val="00FD75BB"/>
    <w:rsid w:val="00FE12E5"/>
    <w:rsid w:val="00FF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ADE6"/>
  <w15:chartTrackingRefBased/>
  <w15:docId w15:val="{A17016E7-814A-45BA-9C4A-4FBB7B16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A5"/>
    <w:pPr>
      <w:spacing w:line="240" w:lineRule="auto"/>
    </w:pPr>
    <w:rPr>
      <w:rFonts w:eastAsia="Times New Roman" w:cs="Times New Roman"/>
      <w:szCs w:val="24"/>
    </w:rPr>
  </w:style>
  <w:style w:type="paragraph" w:styleId="Heading1">
    <w:name w:val="heading 1"/>
    <w:basedOn w:val="Normal"/>
    <w:link w:val="Heading1Char"/>
    <w:uiPriority w:val="9"/>
    <w:qFormat/>
    <w:rsid w:val="007079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A4A"/>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211A4A"/>
  </w:style>
  <w:style w:type="paragraph" w:styleId="Footer">
    <w:name w:val="footer"/>
    <w:basedOn w:val="Normal"/>
    <w:link w:val="FooterChar"/>
    <w:uiPriority w:val="99"/>
    <w:unhideWhenUsed/>
    <w:rsid w:val="00211A4A"/>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211A4A"/>
  </w:style>
  <w:style w:type="paragraph" w:styleId="ListParagraph">
    <w:name w:val="List Paragraph"/>
    <w:basedOn w:val="Normal"/>
    <w:uiPriority w:val="34"/>
    <w:qFormat/>
    <w:rsid w:val="0042364C"/>
    <w:pPr>
      <w:spacing w:line="259" w:lineRule="auto"/>
      <w:ind w:left="720"/>
      <w:contextualSpacing/>
    </w:pPr>
    <w:rPr>
      <w:rFonts w:eastAsiaTheme="minorHAnsi" w:cstheme="minorBidi"/>
      <w:szCs w:val="22"/>
    </w:rPr>
  </w:style>
  <w:style w:type="table" w:styleId="TableGrid">
    <w:name w:val="Table Grid"/>
    <w:basedOn w:val="TableNormal"/>
    <w:uiPriority w:val="59"/>
    <w:rsid w:val="00ED58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83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D5835"/>
    <w:rPr>
      <w:rFonts w:ascii="Segoe UI" w:hAnsi="Segoe UI" w:cs="Segoe UI"/>
      <w:sz w:val="18"/>
      <w:szCs w:val="18"/>
    </w:rPr>
  </w:style>
  <w:style w:type="paragraph" w:styleId="FootnoteText">
    <w:name w:val="footnote text"/>
    <w:basedOn w:val="Normal"/>
    <w:link w:val="FootnoteTextChar"/>
    <w:uiPriority w:val="99"/>
    <w:semiHidden/>
    <w:unhideWhenUsed/>
    <w:rsid w:val="003E21B5"/>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E21B5"/>
    <w:rPr>
      <w:sz w:val="20"/>
      <w:szCs w:val="20"/>
    </w:rPr>
  </w:style>
  <w:style w:type="character" w:styleId="FootnoteReference">
    <w:name w:val="footnote reference"/>
    <w:basedOn w:val="DefaultParagraphFont"/>
    <w:uiPriority w:val="99"/>
    <w:semiHidden/>
    <w:unhideWhenUsed/>
    <w:rsid w:val="003E21B5"/>
    <w:rPr>
      <w:vertAlign w:val="superscript"/>
    </w:rPr>
  </w:style>
  <w:style w:type="paragraph" w:styleId="Revision">
    <w:name w:val="Revision"/>
    <w:hidden/>
    <w:uiPriority w:val="99"/>
    <w:semiHidden/>
    <w:rsid w:val="000F0822"/>
    <w:pPr>
      <w:spacing w:line="240" w:lineRule="auto"/>
    </w:pPr>
  </w:style>
  <w:style w:type="character" w:styleId="CommentReference">
    <w:name w:val="annotation reference"/>
    <w:basedOn w:val="DefaultParagraphFont"/>
    <w:uiPriority w:val="99"/>
    <w:semiHidden/>
    <w:unhideWhenUsed/>
    <w:rsid w:val="00F42EF1"/>
    <w:rPr>
      <w:sz w:val="16"/>
      <w:szCs w:val="16"/>
    </w:rPr>
  </w:style>
  <w:style w:type="paragraph" w:styleId="CommentText">
    <w:name w:val="annotation text"/>
    <w:basedOn w:val="Normal"/>
    <w:link w:val="CommentTextChar"/>
    <w:uiPriority w:val="99"/>
    <w:semiHidden/>
    <w:unhideWhenUsed/>
    <w:rsid w:val="00F42EF1"/>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F42EF1"/>
    <w:rPr>
      <w:sz w:val="20"/>
      <w:szCs w:val="20"/>
    </w:rPr>
  </w:style>
  <w:style w:type="paragraph" w:styleId="CommentSubject">
    <w:name w:val="annotation subject"/>
    <w:basedOn w:val="CommentText"/>
    <w:next w:val="CommentText"/>
    <w:link w:val="CommentSubjectChar"/>
    <w:uiPriority w:val="99"/>
    <w:semiHidden/>
    <w:unhideWhenUsed/>
    <w:rsid w:val="00F42EF1"/>
    <w:rPr>
      <w:b/>
      <w:bCs/>
    </w:rPr>
  </w:style>
  <w:style w:type="character" w:customStyle="1" w:styleId="CommentSubjectChar">
    <w:name w:val="Comment Subject Char"/>
    <w:basedOn w:val="CommentTextChar"/>
    <w:link w:val="CommentSubject"/>
    <w:uiPriority w:val="99"/>
    <w:semiHidden/>
    <w:rsid w:val="00F42EF1"/>
    <w:rPr>
      <w:b/>
      <w:bCs/>
      <w:sz w:val="20"/>
      <w:szCs w:val="20"/>
    </w:rPr>
  </w:style>
  <w:style w:type="paragraph" w:customStyle="1" w:styleId="Default">
    <w:name w:val="Default"/>
    <w:rsid w:val="00571306"/>
    <w:pPr>
      <w:widowControl w:val="0"/>
      <w:autoSpaceDE w:val="0"/>
      <w:autoSpaceDN w:val="0"/>
      <w:adjustRightInd w:val="0"/>
      <w:spacing w:line="240" w:lineRule="auto"/>
    </w:pPr>
    <w:rPr>
      <w:rFonts w:ascii="Adobe Garamond Pro" w:eastAsiaTheme="minorEastAsia" w:hAnsi="Adobe Garamond Pro" w:cs="Adobe Garamond Pro"/>
      <w:color w:val="000000"/>
      <w:szCs w:val="24"/>
    </w:rPr>
  </w:style>
  <w:style w:type="paragraph" w:customStyle="1" w:styleId="NoSpacing1">
    <w:name w:val="No Spacing1"/>
    <w:uiPriority w:val="1"/>
    <w:qFormat/>
    <w:rsid w:val="00A82BA7"/>
    <w:pPr>
      <w:spacing w:line="240" w:lineRule="auto"/>
    </w:pPr>
    <w:rPr>
      <w:rFonts w:ascii="Calibri" w:eastAsia="Calibri" w:hAnsi="Calibri" w:cs="Times New Roman"/>
      <w:sz w:val="22"/>
    </w:rPr>
  </w:style>
  <w:style w:type="character" w:styleId="Hyperlink">
    <w:name w:val="Hyperlink"/>
    <w:basedOn w:val="DefaultParagraphFont"/>
    <w:uiPriority w:val="99"/>
    <w:unhideWhenUsed/>
    <w:rsid w:val="00A82BA7"/>
    <w:rPr>
      <w:color w:val="0563C1" w:themeColor="hyperlink"/>
      <w:u w:val="single"/>
    </w:rPr>
  </w:style>
  <w:style w:type="character" w:customStyle="1" w:styleId="Heading1Char">
    <w:name w:val="Heading 1 Char"/>
    <w:basedOn w:val="DefaultParagraphFont"/>
    <w:link w:val="Heading1"/>
    <w:uiPriority w:val="9"/>
    <w:rsid w:val="00707957"/>
    <w:rPr>
      <w:rFonts w:eastAsia="Times New Roman" w:cs="Times New Roman"/>
      <w:b/>
      <w:bCs/>
      <w:kern w:val="36"/>
      <w:sz w:val="48"/>
      <w:szCs w:val="48"/>
    </w:rPr>
  </w:style>
  <w:style w:type="character" w:customStyle="1" w:styleId="a-size-extra-large">
    <w:name w:val="a-size-extra-large"/>
    <w:basedOn w:val="DefaultParagraphFont"/>
    <w:rsid w:val="00707957"/>
  </w:style>
  <w:style w:type="character" w:customStyle="1" w:styleId="a-size-large">
    <w:name w:val="a-size-large"/>
    <w:basedOn w:val="DefaultParagraphFont"/>
    <w:rsid w:val="00707957"/>
  </w:style>
  <w:style w:type="character" w:customStyle="1" w:styleId="author">
    <w:name w:val="author"/>
    <w:basedOn w:val="DefaultParagraphFont"/>
    <w:rsid w:val="00707957"/>
  </w:style>
  <w:style w:type="character" w:customStyle="1" w:styleId="contribution">
    <w:name w:val="contribution"/>
    <w:basedOn w:val="DefaultParagraphFont"/>
    <w:rsid w:val="00707957"/>
  </w:style>
  <w:style w:type="character" w:customStyle="1" w:styleId="a-color-secondary">
    <w:name w:val="a-color-secondary"/>
    <w:basedOn w:val="DefaultParagraphFont"/>
    <w:rsid w:val="00707957"/>
  </w:style>
  <w:style w:type="character" w:customStyle="1" w:styleId="a-size-medium">
    <w:name w:val="a-size-medium"/>
    <w:basedOn w:val="DefaultParagraphFont"/>
    <w:rsid w:val="0070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9541">
      <w:bodyDiv w:val="1"/>
      <w:marLeft w:val="0"/>
      <w:marRight w:val="0"/>
      <w:marTop w:val="0"/>
      <w:marBottom w:val="0"/>
      <w:divBdr>
        <w:top w:val="none" w:sz="0" w:space="0" w:color="auto"/>
        <w:left w:val="none" w:sz="0" w:space="0" w:color="auto"/>
        <w:bottom w:val="none" w:sz="0" w:space="0" w:color="auto"/>
        <w:right w:val="none" w:sz="0" w:space="0" w:color="auto"/>
      </w:divBdr>
      <w:divsChild>
        <w:div w:id="1933468825">
          <w:marLeft w:val="0"/>
          <w:marRight w:val="0"/>
          <w:marTop w:val="0"/>
          <w:marBottom w:val="0"/>
          <w:divBdr>
            <w:top w:val="none" w:sz="0" w:space="0" w:color="auto"/>
            <w:left w:val="none" w:sz="0" w:space="0" w:color="auto"/>
            <w:bottom w:val="none" w:sz="0" w:space="0" w:color="auto"/>
            <w:right w:val="none" w:sz="0" w:space="0" w:color="auto"/>
          </w:divBdr>
        </w:div>
        <w:div w:id="1578247773">
          <w:marLeft w:val="0"/>
          <w:marRight w:val="0"/>
          <w:marTop w:val="0"/>
          <w:marBottom w:val="0"/>
          <w:divBdr>
            <w:top w:val="none" w:sz="0" w:space="0" w:color="auto"/>
            <w:left w:val="none" w:sz="0" w:space="0" w:color="auto"/>
            <w:bottom w:val="none" w:sz="0" w:space="0" w:color="auto"/>
            <w:right w:val="none" w:sz="0" w:space="0" w:color="auto"/>
          </w:divBdr>
        </w:div>
      </w:divsChild>
    </w:div>
    <w:div w:id="1970354425">
      <w:bodyDiv w:val="1"/>
      <w:marLeft w:val="0"/>
      <w:marRight w:val="0"/>
      <w:marTop w:val="0"/>
      <w:marBottom w:val="0"/>
      <w:divBdr>
        <w:top w:val="none" w:sz="0" w:space="0" w:color="auto"/>
        <w:left w:val="none" w:sz="0" w:space="0" w:color="auto"/>
        <w:bottom w:val="none" w:sz="0" w:space="0" w:color="auto"/>
        <w:right w:val="none" w:sz="0" w:space="0" w:color="auto"/>
      </w:divBdr>
      <w:divsChild>
        <w:div w:id="1485927618">
          <w:marLeft w:val="0"/>
          <w:marRight w:val="0"/>
          <w:marTop w:val="0"/>
          <w:marBottom w:val="0"/>
          <w:divBdr>
            <w:top w:val="none" w:sz="0" w:space="0" w:color="auto"/>
            <w:left w:val="none" w:sz="0" w:space="0" w:color="auto"/>
            <w:bottom w:val="none" w:sz="0" w:space="0" w:color="auto"/>
            <w:right w:val="none" w:sz="0" w:space="0" w:color="auto"/>
          </w:divBdr>
        </w:div>
        <w:div w:id="187881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ponline.org/professional-development/prepare-training-curricul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List_of_school_shootings_in_the_United_States"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5D99-248A-4161-9B32-EF4DA64A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16</Pages>
  <Words>5956</Words>
  <Characters>33951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dc:creator>
  <cp:keywords/>
  <dc:description/>
  <cp:lastModifiedBy>Leary, Jenna</cp:lastModifiedBy>
  <cp:revision>20</cp:revision>
  <cp:lastPrinted>2018-08-09T20:08:00Z</cp:lastPrinted>
  <dcterms:created xsi:type="dcterms:W3CDTF">2018-10-16T13:13:00Z</dcterms:created>
  <dcterms:modified xsi:type="dcterms:W3CDTF">2019-02-04T15:23:00Z</dcterms:modified>
</cp:coreProperties>
</file>