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CE" w:rsidRDefault="00B50EEF">
      <w:pPr>
        <w:spacing w:before="82"/>
        <w:ind w:left="120"/>
        <w:rPr>
          <w:rFonts w:ascii="Lucida Sans"/>
          <w:sz w:val="20"/>
        </w:rPr>
      </w:pPr>
      <w:r>
        <w:rPr>
          <w:rFonts w:ascii="Lucida Sans"/>
          <w:color w:val="231F20"/>
          <w:sz w:val="20"/>
        </w:rPr>
        <w:t>APPENDIX</w:t>
      </w:r>
      <w:r>
        <w:rPr>
          <w:rFonts w:ascii="Lucida Sans"/>
          <w:color w:val="231F20"/>
          <w:spacing w:val="-39"/>
          <w:sz w:val="20"/>
        </w:rPr>
        <w:t xml:space="preserve"> </w:t>
      </w:r>
      <w:r>
        <w:rPr>
          <w:rFonts w:ascii="Lucida Sans"/>
          <w:color w:val="231F20"/>
          <w:sz w:val="20"/>
        </w:rPr>
        <w:t>4.2</w:t>
      </w:r>
    </w:p>
    <w:p w:rsidR="00936ACE" w:rsidRDefault="00B50EEF">
      <w:pPr>
        <w:spacing w:before="335"/>
        <w:ind w:left="120"/>
        <w:rPr>
          <w:b/>
          <w:sz w:val="32"/>
        </w:rPr>
      </w:pPr>
      <w:r>
        <w:br w:type="column"/>
      </w:r>
      <w:r>
        <w:rPr>
          <w:b/>
          <w:color w:val="231F20"/>
          <w:sz w:val="32"/>
        </w:rPr>
        <w:t>PTR Functional Behavioral Assessment Summary Table</w:t>
      </w:r>
    </w:p>
    <w:p w:rsidR="00936ACE" w:rsidRDefault="00936ACE">
      <w:pPr>
        <w:rPr>
          <w:sz w:val="32"/>
        </w:rPr>
        <w:sectPr w:rsidR="00936ACE">
          <w:type w:val="continuous"/>
          <w:pgSz w:w="15840" w:h="12240" w:orient="landscape"/>
          <w:pgMar w:top="600" w:right="600" w:bottom="280" w:left="600" w:header="720" w:footer="720" w:gutter="0"/>
          <w:cols w:num="2" w:space="720" w:equalWidth="0">
            <w:col w:w="1410" w:space="1725"/>
            <w:col w:w="11505"/>
          </w:cols>
        </w:sectPr>
      </w:pPr>
    </w:p>
    <w:p w:rsidR="00936ACE" w:rsidRDefault="00936ACE">
      <w:pPr>
        <w:spacing w:before="1"/>
        <w:rPr>
          <w:b/>
          <w:sz w:val="12"/>
        </w:rPr>
      </w:pPr>
    </w:p>
    <w:p w:rsidR="00936ACE" w:rsidRDefault="00B50EEF">
      <w:pPr>
        <w:tabs>
          <w:tab w:val="left" w:pos="4779"/>
          <w:tab w:val="left" w:pos="9499"/>
          <w:tab w:val="left" w:pos="14399"/>
        </w:tabs>
        <w:spacing w:before="94"/>
        <w:jc w:val="center"/>
        <w:rPr>
          <w:rFonts w:ascii="Lucida Sans"/>
          <w:sz w:val="18"/>
        </w:rPr>
      </w:pPr>
      <w:r>
        <w:rPr>
          <w:rFonts w:ascii="Lucida Sans"/>
          <w:color w:val="231F20"/>
          <w:sz w:val="18"/>
        </w:rPr>
        <w:t>Student</w:t>
      </w:r>
      <w:r>
        <w:rPr>
          <w:rFonts w:ascii="Lucida Sans"/>
          <w:color w:val="231F20"/>
          <w:sz w:val="18"/>
          <w:u w:val="single" w:color="231F20"/>
        </w:rPr>
        <w:tab/>
      </w:r>
      <w:r>
        <w:rPr>
          <w:rFonts w:ascii="Lucida Sans"/>
          <w:color w:val="231F20"/>
          <w:sz w:val="18"/>
        </w:rPr>
        <w:t>School</w:t>
      </w:r>
      <w:r>
        <w:rPr>
          <w:rFonts w:ascii="Lucida Sans"/>
          <w:color w:val="231F20"/>
          <w:sz w:val="18"/>
          <w:u w:val="single" w:color="231F20"/>
        </w:rPr>
        <w:tab/>
      </w:r>
      <w:r>
        <w:rPr>
          <w:rFonts w:ascii="Lucida Sans"/>
          <w:color w:val="231F20"/>
          <w:sz w:val="18"/>
        </w:rPr>
        <w:t>Date</w:t>
      </w:r>
      <w:r>
        <w:rPr>
          <w:rFonts w:ascii="Lucida Sans"/>
          <w:color w:val="231F20"/>
          <w:spacing w:val="-7"/>
          <w:sz w:val="18"/>
        </w:rPr>
        <w:t xml:space="preserve"> </w:t>
      </w:r>
      <w:r>
        <w:rPr>
          <w:rFonts w:ascii="Lucida Sans"/>
          <w:color w:val="231F20"/>
          <w:w w:val="87"/>
          <w:sz w:val="18"/>
          <w:u w:val="single" w:color="231F20"/>
        </w:rPr>
        <w:t xml:space="preserve"> </w:t>
      </w:r>
      <w:r>
        <w:rPr>
          <w:rFonts w:ascii="Lucida Sans"/>
          <w:color w:val="231F20"/>
          <w:sz w:val="18"/>
          <w:u w:val="single" w:color="231F20"/>
        </w:rPr>
        <w:tab/>
      </w:r>
    </w:p>
    <w:p w:rsidR="00936ACE" w:rsidRDefault="00936ACE">
      <w:pPr>
        <w:pStyle w:val="BodyText"/>
        <w:spacing w:before="10"/>
        <w:rPr>
          <w:rFonts w:ascii="Lucida Sans"/>
          <w:sz w:val="23"/>
        </w:rPr>
      </w:pPr>
    </w:p>
    <w:tbl>
      <w:tblPr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925"/>
        <w:gridCol w:w="4320"/>
        <w:gridCol w:w="3780"/>
        <w:gridCol w:w="3719"/>
      </w:tblGrid>
      <w:tr w:rsidR="00936ACE" w:rsidTr="00B25CED">
        <w:trPr>
          <w:trHeight w:hRule="exact" w:val="380"/>
        </w:trPr>
        <w:tc>
          <w:tcPr>
            <w:tcW w:w="660" w:type="dxa"/>
          </w:tcPr>
          <w:p w:rsidR="00936ACE" w:rsidRDefault="00936ACE"/>
        </w:tc>
        <w:tc>
          <w:tcPr>
            <w:tcW w:w="1925" w:type="dxa"/>
          </w:tcPr>
          <w:p w:rsidR="00936ACE" w:rsidRDefault="00B50EEF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Behavior</w:t>
            </w:r>
          </w:p>
        </w:tc>
        <w:tc>
          <w:tcPr>
            <w:tcW w:w="4320" w:type="dxa"/>
          </w:tcPr>
          <w:p w:rsidR="00936ACE" w:rsidRDefault="00B50E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Antecedent (</w:t>
            </w:r>
            <w:r>
              <w:rPr>
                <w:rFonts w:ascii="Gill Sans MT"/>
                <w:b/>
                <w:i/>
                <w:color w:val="231F20"/>
                <w:w w:val="105"/>
                <w:sz w:val="18"/>
              </w:rPr>
              <w:t xml:space="preserve">Prevent </w:t>
            </w:r>
            <w:r>
              <w:rPr>
                <w:b/>
                <w:color w:val="231F20"/>
                <w:w w:val="105"/>
                <w:sz w:val="18"/>
              </w:rPr>
              <w:t>data)</w:t>
            </w:r>
          </w:p>
        </w:tc>
        <w:tc>
          <w:tcPr>
            <w:tcW w:w="3780" w:type="dxa"/>
          </w:tcPr>
          <w:p w:rsidR="00936ACE" w:rsidRDefault="00B50EEF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Function (</w:t>
            </w:r>
            <w:r>
              <w:rPr>
                <w:rFonts w:ascii="Gill Sans MT"/>
                <w:b/>
                <w:i/>
                <w:color w:val="231F20"/>
                <w:sz w:val="18"/>
              </w:rPr>
              <w:t xml:space="preserve">Teach </w:t>
            </w:r>
            <w:r>
              <w:rPr>
                <w:b/>
                <w:color w:val="231F20"/>
                <w:sz w:val="18"/>
              </w:rPr>
              <w:t>data)</w:t>
            </w:r>
          </w:p>
        </w:tc>
        <w:tc>
          <w:tcPr>
            <w:tcW w:w="3719" w:type="dxa"/>
          </w:tcPr>
          <w:p w:rsidR="00936ACE" w:rsidRDefault="00B50E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Consequences (</w:t>
            </w:r>
            <w:r>
              <w:rPr>
                <w:rFonts w:ascii="Gill Sans MT"/>
                <w:b/>
                <w:i/>
                <w:color w:val="231F20"/>
                <w:sz w:val="18"/>
              </w:rPr>
              <w:t xml:space="preserve">Reinforce </w:t>
            </w:r>
            <w:r>
              <w:rPr>
                <w:b/>
                <w:color w:val="231F20"/>
                <w:sz w:val="18"/>
              </w:rPr>
              <w:t>data)</w:t>
            </w:r>
          </w:p>
        </w:tc>
      </w:tr>
      <w:tr w:rsidR="00936ACE" w:rsidTr="00B25CED">
        <w:trPr>
          <w:trHeight w:hRule="exact" w:val="5035"/>
        </w:trPr>
        <w:tc>
          <w:tcPr>
            <w:tcW w:w="660" w:type="dxa"/>
            <w:textDirection w:val="btLr"/>
          </w:tcPr>
          <w:p w:rsidR="00936ACE" w:rsidRDefault="00B50EEF">
            <w:pPr>
              <w:pStyle w:val="TableParagraph"/>
              <w:spacing w:before="81" w:line="249" w:lineRule="auto"/>
              <w:ind w:right="70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w w:val="97"/>
                <w:sz w:val="18"/>
              </w:rPr>
              <w:t xml:space="preserve">Challenging </w:t>
            </w:r>
            <w:r>
              <w:rPr>
                <w:rFonts w:ascii="Lucida Sans"/>
                <w:color w:val="231F20"/>
                <w:w w:val="98"/>
                <w:sz w:val="18"/>
              </w:rPr>
              <w:t>behavior</w:t>
            </w:r>
          </w:p>
        </w:tc>
        <w:tc>
          <w:tcPr>
            <w:tcW w:w="1925" w:type="dxa"/>
          </w:tcPr>
          <w:p w:rsidR="00936ACE" w:rsidRDefault="0011564D">
            <w:r>
              <w:t>Work refusal</w:t>
            </w:r>
          </w:p>
        </w:tc>
        <w:tc>
          <w:tcPr>
            <w:tcW w:w="4320" w:type="dxa"/>
          </w:tcPr>
          <w:p w:rsidR="009B4474" w:rsidRDefault="0011564D">
            <w:pPr>
              <w:rPr>
                <w:b/>
              </w:rPr>
            </w:pPr>
            <w:r w:rsidRPr="0011564D">
              <w:rPr>
                <w:b/>
              </w:rPr>
              <w:t>Specific activity/routines</w:t>
            </w:r>
            <w:r>
              <w:rPr>
                <w:b/>
              </w:rPr>
              <w:t xml:space="preserve">:  </w:t>
            </w:r>
          </w:p>
          <w:p w:rsidR="0011564D" w:rsidRPr="009B4474" w:rsidRDefault="0011564D" w:rsidP="009B4474">
            <w:pPr>
              <w:pStyle w:val="ListParagraph"/>
              <w:numPr>
                <w:ilvl w:val="0"/>
                <w:numId w:val="3"/>
              </w:numPr>
            </w:pPr>
            <w:r w:rsidRPr="009B4474">
              <w:t>math</w:t>
            </w:r>
          </w:p>
          <w:p w:rsidR="0011564D" w:rsidRDefault="0011564D"/>
          <w:p w:rsidR="0011564D" w:rsidRDefault="0011564D">
            <w:r w:rsidRPr="0011564D">
              <w:rPr>
                <w:b/>
              </w:rPr>
              <w:t>Specific classmates or adults</w:t>
            </w:r>
            <w:r>
              <w:t xml:space="preserve">:  </w:t>
            </w:r>
          </w:p>
          <w:p w:rsidR="0011564D" w:rsidRDefault="0011564D"/>
          <w:p w:rsidR="0011564D" w:rsidRDefault="0011564D">
            <w:r w:rsidRPr="0011564D">
              <w:rPr>
                <w:b/>
              </w:rPr>
              <w:t>Specific circumstances</w:t>
            </w:r>
            <w:r>
              <w:t xml:space="preserve">: </w:t>
            </w:r>
          </w:p>
          <w:p w:rsidR="009B4474" w:rsidRDefault="0011564D" w:rsidP="0011564D">
            <w:pPr>
              <w:pStyle w:val="ListParagraph"/>
              <w:numPr>
                <w:ilvl w:val="0"/>
                <w:numId w:val="1"/>
              </w:numPr>
            </w:pPr>
            <w:r>
              <w:t xml:space="preserve">when she is told her work is wrong, </w:t>
            </w:r>
          </w:p>
          <w:p w:rsidR="0011564D" w:rsidRDefault="0011564D" w:rsidP="0011564D">
            <w:pPr>
              <w:pStyle w:val="ListParagraph"/>
              <w:numPr>
                <w:ilvl w:val="0"/>
                <w:numId w:val="1"/>
              </w:numPr>
            </w:pPr>
            <w:r>
              <w:t xml:space="preserve">when a peer is teasing her, </w:t>
            </w:r>
          </w:p>
          <w:p w:rsidR="0011564D" w:rsidRDefault="0011564D" w:rsidP="0011564D">
            <w:pPr>
              <w:pStyle w:val="ListParagraph"/>
              <w:numPr>
                <w:ilvl w:val="0"/>
                <w:numId w:val="1"/>
              </w:numPr>
            </w:pPr>
            <w:r>
              <w:t xml:space="preserve">when transitioning from preferred to non-preferred activities, </w:t>
            </w:r>
          </w:p>
          <w:p w:rsidR="0011564D" w:rsidRDefault="0011564D" w:rsidP="0011564D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when</w:t>
            </w:r>
            <w:proofErr w:type="gramEnd"/>
            <w:r>
              <w:t xml:space="preserve"> she feels the work is too long, difficult or boring.</w:t>
            </w:r>
          </w:p>
          <w:p w:rsidR="0011564D" w:rsidRDefault="0011564D"/>
          <w:p w:rsidR="0011564D" w:rsidRDefault="0011564D">
            <w:r w:rsidRPr="0011564D">
              <w:rPr>
                <w:b/>
              </w:rPr>
              <w:t>Physical environment</w:t>
            </w:r>
            <w:r>
              <w:t xml:space="preserve">:  </w:t>
            </w:r>
          </w:p>
          <w:p w:rsidR="0011564D" w:rsidRDefault="0011564D" w:rsidP="0011564D">
            <w:pPr>
              <w:pStyle w:val="ListParagraph"/>
              <w:numPr>
                <w:ilvl w:val="0"/>
                <w:numId w:val="2"/>
              </w:numPr>
            </w:pPr>
            <w:r>
              <w:t>when the classroom is too noisy</w:t>
            </w:r>
          </w:p>
          <w:p w:rsidR="0011564D" w:rsidRDefault="0011564D"/>
          <w:p w:rsidR="0011564D" w:rsidRDefault="0011564D">
            <w:pPr>
              <w:rPr>
                <w:b/>
              </w:rPr>
            </w:pPr>
            <w:r w:rsidRPr="0011564D">
              <w:rPr>
                <w:b/>
              </w:rPr>
              <w:t>Outside of the school factors</w:t>
            </w:r>
          </w:p>
          <w:p w:rsidR="0011564D" w:rsidRPr="0011564D" w:rsidRDefault="0011564D" w:rsidP="0011564D">
            <w:pPr>
              <w:pStyle w:val="ListParagraph"/>
              <w:numPr>
                <w:ilvl w:val="0"/>
                <w:numId w:val="2"/>
              </w:numPr>
            </w:pPr>
            <w:r w:rsidRPr="0011564D">
              <w:t>sleep deprivation</w:t>
            </w:r>
          </w:p>
          <w:p w:rsidR="0011564D" w:rsidRDefault="0011564D"/>
          <w:p w:rsidR="0011564D" w:rsidRDefault="0011564D"/>
          <w:p w:rsidR="0011564D" w:rsidRDefault="0011564D"/>
          <w:p w:rsidR="0011564D" w:rsidRDefault="0011564D"/>
          <w:p w:rsidR="0011564D" w:rsidRDefault="0011564D"/>
        </w:tc>
        <w:tc>
          <w:tcPr>
            <w:tcW w:w="3780" w:type="dxa"/>
          </w:tcPr>
          <w:p w:rsidR="009B4474" w:rsidRDefault="009B4474">
            <w:r>
              <w:t xml:space="preserve">Escape long, difficult or boring tasks </w:t>
            </w:r>
          </w:p>
          <w:p w:rsidR="009B4474" w:rsidRDefault="009B4474"/>
          <w:p w:rsidR="009B4474" w:rsidRDefault="009B4474">
            <w:r>
              <w:t>Escape peers that bother her</w:t>
            </w:r>
          </w:p>
          <w:p w:rsidR="009B4474" w:rsidRDefault="009B4474"/>
          <w:p w:rsidR="009B4474" w:rsidRDefault="009B4474">
            <w:r>
              <w:t>Escape the classroom</w:t>
            </w:r>
          </w:p>
          <w:p w:rsidR="009B4474" w:rsidRDefault="009B4474"/>
          <w:p w:rsidR="009B4474" w:rsidRDefault="009B4474">
            <w:r>
              <w:t>Gain access to quiet space to rest</w:t>
            </w:r>
          </w:p>
        </w:tc>
        <w:tc>
          <w:tcPr>
            <w:tcW w:w="3719" w:type="dxa"/>
          </w:tcPr>
          <w:p w:rsidR="00936ACE" w:rsidRDefault="009B4474">
            <w:r>
              <w:t>Counselor or behavioral interventionist called</w:t>
            </w:r>
          </w:p>
          <w:p w:rsidR="009B4474" w:rsidRDefault="009B4474"/>
          <w:p w:rsidR="009B4474" w:rsidRDefault="009B4474">
            <w:r>
              <w:t>Gave personal space</w:t>
            </w:r>
          </w:p>
          <w:p w:rsidR="009B4474" w:rsidRDefault="009B4474"/>
          <w:p w:rsidR="009B4474" w:rsidRDefault="009B4474">
            <w:r>
              <w:t>Assistance given</w:t>
            </w:r>
          </w:p>
        </w:tc>
      </w:tr>
      <w:tr w:rsidR="00936ACE" w:rsidTr="00B25CED">
        <w:trPr>
          <w:trHeight w:hRule="exact" w:val="3865"/>
        </w:trPr>
        <w:tc>
          <w:tcPr>
            <w:tcW w:w="660" w:type="dxa"/>
            <w:textDirection w:val="btLr"/>
          </w:tcPr>
          <w:p w:rsidR="00936ACE" w:rsidRDefault="00B50EEF">
            <w:pPr>
              <w:pStyle w:val="TableParagraph"/>
              <w:spacing w:before="81" w:line="249" w:lineRule="auto"/>
              <w:ind w:right="68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w w:val="98"/>
                <w:sz w:val="18"/>
              </w:rPr>
              <w:t>Appropriate behavior</w:t>
            </w:r>
          </w:p>
        </w:tc>
        <w:tc>
          <w:tcPr>
            <w:tcW w:w="1925" w:type="dxa"/>
          </w:tcPr>
          <w:p w:rsidR="00936ACE" w:rsidRDefault="0011564D">
            <w:r>
              <w:t>Work completion</w:t>
            </w:r>
          </w:p>
        </w:tc>
        <w:tc>
          <w:tcPr>
            <w:tcW w:w="4320" w:type="dxa"/>
          </w:tcPr>
          <w:p w:rsidR="00B25CED" w:rsidRPr="00B25CED" w:rsidRDefault="00B25CED" w:rsidP="009B4474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CED">
              <w:rPr>
                <w:rFonts w:ascii="Century Gothic" w:hAnsi="Century Gothic" w:cs="Arial"/>
                <w:b/>
                <w:sz w:val="20"/>
                <w:szCs w:val="20"/>
              </w:rPr>
              <w:t>Specific Activity/Routine:</w:t>
            </w:r>
          </w:p>
          <w:p w:rsidR="00B25CED" w:rsidRDefault="009B4474" w:rsidP="009B447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She does well during small group time, </w:t>
            </w:r>
          </w:p>
          <w:p w:rsidR="009B4474" w:rsidRDefault="009B4474" w:rsidP="009B447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recess and </w:t>
            </w:r>
            <w:r w:rsidR="00B25CED">
              <w:rPr>
                <w:rFonts w:ascii="Century Gothic" w:hAnsi="Century Gothic" w:cs="Arial"/>
                <w:sz w:val="20"/>
                <w:szCs w:val="20"/>
              </w:rPr>
              <w:t xml:space="preserve">while riding the bus </w:t>
            </w:r>
            <w:r w:rsidR="00B25CED">
              <w:rPr>
                <w:rFonts w:ascii="Century Gothic" w:hAnsi="Century Gothic" w:cs="Arial"/>
                <w:sz w:val="20"/>
                <w:szCs w:val="20"/>
              </w:rPr>
              <w:br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B25CED" w:rsidRDefault="00B25CED" w:rsidP="00B25CED">
            <w:r w:rsidRPr="0011564D">
              <w:rPr>
                <w:b/>
              </w:rPr>
              <w:t>Specific classmates or adults</w:t>
            </w:r>
            <w:r>
              <w:t xml:space="preserve">:  </w:t>
            </w:r>
          </w:p>
          <w:p w:rsidR="00B25CED" w:rsidRDefault="00B25CED" w:rsidP="00B25CE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While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working with preferred adults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and </w:t>
            </w:r>
            <w:r>
              <w:rPr>
                <w:rFonts w:ascii="Century Gothic" w:hAnsi="Century Gothic" w:cs="Arial"/>
                <w:sz w:val="20"/>
                <w:szCs w:val="20"/>
              </w:rPr>
              <w:t>when she has a preferred peer close by.</w:t>
            </w:r>
          </w:p>
          <w:p w:rsidR="00B25CED" w:rsidRDefault="00B25CED" w:rsidP="00B25CED"/>
          <w:p w:rsidR="00B25CED" w:rsidRDefault="00B25CED" w:rsidP="00B25CED">
            <w:r w:rsidRPr="0011564D">
              <w:rPr>
                <w:b/>
              </w:rPr>
              <w:t>Specific circumstances</w:t>
            </w:r>
            <w:r>
              <w:t xml:space="preserve">: </w:t>
            </w:r>
          </w:p>
          <w:p w:rsidR="009B4474" w:rsidRDefault="009B4474" w:rsidP="009B447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Layla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reports she is more likely to complete tasks she enjoys such as science and/or other hands on activities.  </w:t>
            </w:r>
          </w:p>
          <w:p w:rsidR="009B4474" w:rsidRDefault="009B4474" w:rsidP="009B44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B4474" w:rsidRDefault="009B4474" w:rsidP="009B4474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36ACE" w:rsidRDefault="00936ACE" w:rsidP="009B4474"/>
        </w:tc>
        <w:tc>
          <w:tcPr>
            <w:tcW w:w="3780" w:type="dxa"/>
          </w:tcPr>
          <w:p w:rsidR="00B25CED" w:rsidRDefault="00B25CED">
            <w:r>
              <w:t>The team would like to teach Layla:</w:t>
            </w:r>
          </w:p>
          <w:p w:rsidR="00B25CED" w:rsidRDefault="00B25CED"/>
          <w:p w:rsidR="00B25CED" w:rsidRDefault="00B25CED" w:rsidP="00B25CED">
            <w:pPr>
              <w:pStyle w:val="ListParagraph"/>
              <w:numPr>
                <w:ilvl w:val="0"/>
                <w:numId w:val="2"/>
              </w:numPr>
            </w:pPr>
            <w:r>
              <w:t xml:space="preserve">communicate effectively </w:t>
            </w:r>
          </w:p>
          <w:p w:rsidR="00936ACE" w:rsidRDefault="00B25CED" w:rsidP="00B25CED">
            <w:pPr>
              <w:pStyle w:val="ListParagraph"/>
              <w:numPr>
                <w:ilvl w:val="0"/>
                <w:numId w:val="2"/>
              </w:numPr>
            </w:pPr>
            <w:r>
              <w:t xml:space="preserve">work productively  </w:t>
            </w:r>
          </w:p>
          <w:p w:rsidR="00B25CED" w:rsidRDefault="00B25CED" w:rsidP="00B25CED">
            <w:pPr>
              <w:pStyle w:val="ListParagraph"/>
              <w:numPr>
                <w:ilvl w:val="0"/>
                <w:numId w:val="2"/>
              </w:numPr>
            </w:pPr>
            <w:r>
              <w:t>self-regulation (obey rules, cope with stress)</w:t>
            </w:r>
          </w:p>
        </w:tc>
        <w:tc>
          <w:tcPr>
            <w:tcW w:w="3719" w:type="dxa"/>
          </w:tcPr>
          <w:p w:rsidR="00936ACE" w:rsidRDefault="00B25CED">
            <w:r>
              <w:t xml:space="preserve">Layla reports enjoying free </w:t>
            </w:r>
            <w:r w:rsidR="009B4474">
              <w:t>time with friends</w:t>
            </w:r>
            <w:r>
              <w:t xml:space="preserve">, going for walks with the counselor and drawing </w:t>
            </w:r>
          </w:p>
        </w:tc>
      </w:tr>
    </w:tbl>
    <w:p w:rsidR="00936ACE" w:rsidRDefault="00936ACE">
      <w:pPr>
        <w:pStyle w:val="BodyText"/>
        <w:spacing w:before="2"/>
        <w:rPr>
          <w:rFonts w:ascii="Lucida Sans"/>
          <w:sz w:val="27"/>
        </w:rPr>
      </w:pPr>
    </w:p>
    <w:p w:rsidR="009B4474" w:rsidRDefault="009B4474">
      <w:pPr>
        <w:pStyle w:val="BodyText"/>
        <w:spacing w:before="2"/>
        <w:rPr>
          <w:rFonts w:ascii="Lucida Sans"/>
          <w:sz w:val="27"/>
        </w:rPr>
      </w:pPr>
    </w:p>
    <w:p w:rsidR="009B4474" w:rsidRDefault="009B4474">
      <w:pPr>
        <w:pStyle w:val="BodyText"/>
        <w:spacing w:before="2"/>
        <w:rPr>
          <w:rFonts w:ascii="Lucida Sans"/>
          <w:sz w:val="27"/>
        </w:rPr>
      </w:pPr>
    </w:p>
    <w:p w:rsidR="009B4474" w:rsidRDefault="009B4474">
      <w:pPr>
        <w:pStyle w:val="BodyText"/>
        <w:spacing w:before="2"/>
        <w:rPr>
          <w:rFonts w:ascii="Lucida Sans"/>
          <w:sz w:val="27"/>
        </w:rPr>
      </w:pPr>
    </w:p>
    <w:p w:rsidR="009B4474" w:rsidRDefault="009B4474">
      <w:pPr>
        <w:pStyle w:val="BodyText"/>
        <w:spacing w:before="2"/>
        <w:rPr>
          <w:rFonts w:ascii="Lucida Sans"/>
          <w:sz w:val="27"/>
        </w:rPr>
      </w:pPr>
    </w:p>
    <w:p w:rsidR="009B4474" w:rsidRDefault="009B4474">
      <w:pPr>
        <w:pStyle w:val="BodyText"/>
        <w:spacing w:before="2"/>
        <w:rPr>
          <w:rFonts w:ascii="Lucida Sans"/>
          <w:sz w:val="27"/>
        </w:rPr>
      </w:pPr>
    </w:p>
    <w:tbl>
      <w:tblPr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577"/>
        <w:gridCol w:w="4577"/>
        <w:gridCol w:w="4577"/>
      </w:tblGrid>
      <w:tr w:rsidR="00936ACE">
        <w:trPr>
          <w:trHeight w:hRule="exact" w:val="380"/>
        </w:trPr>
        <w:tc>
          <w:tcPr>
            <w:tcW w:w="14390" w:type="dxa"/>
            <w:gridSpan w:val="4"/>
          </w:tcPr>
          <w:p w:rsidR="00936ACE" w:rsidRDefault="00B50EEF">
            <w:pPr>
              <w:pStyle w:val="TableParagraph"/>
              <w:ind w:left="6321" w:right="632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Possible Hypotheses</w:t>
            </w:r>
          </w:p>
        </w:tc>
      </w:tr>
      <w:tr w:rsidR="00936ACE">
        <w:trPr>
          <w:trHeight w:hRule="exact" w:val="380"/>
        </w:trPr>
        <w:tc>
          <w:tcPr>
            <w:tcW w:w="660" w:type="dxa"/>
          </w:tcPr>
          <w:p w:rsidR="00936ACE" w:rsidRDefault="00936ACE"/>
        </w:tc>
        <w:tc>
          <w:tcPr>
            <w:tcW w:w="4577" w:type="dxa"/>
          </w:tcPr>
          <w:p w:rsidR="00936ACE" w:rsidRDefault="00B50E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w w:val="95"/>
                <w:sz w:val="18"/>
              </w:rPr>
              <w:t>When . . .</w:t>
            </w:r>
          </w:p>
        </w:tc>
        <w:tc>
          <w:tcPr>
            <w:tcW w:w="4577" w:type="dxa"/>
          </w:tcPr>
          <w:p w:rsidR="00936ACE" w:rsidRDefault="00B50E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He or she will . . .</w:t>
            </w:r>
          </w:p>
        </w:tc>
        <w:tc>
          <w:tcPr>
            <w:tcW w:w="4577" w:type="dxa"/>
          </w:tcPr>
          <w:p w:rsidR="00936ACE" w:rsidRDefault="00B50EEF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As a result, he or she . . .</w:t>
            </w:r>
          </w:p>
        </w:tc>
      </w:tr>
      <w:tr w:rsidR="00936ACE" w:rsidTr="00B50EEF">
        <w:trPr>
          <w:trHeight w:hRule="exact" w:val="2110"/>
        </w:trPr>
        <w:tc>
          <w:tcPr>
            <w:tcW w:w="660" w:type="dxa"/>
            <w:textDirection w:val="btLr"/>
          </w:tcPr>
          <w:p w:rsidR="00936ACE" w:rsidRDefault="00B50EEF">
            <w:pPr>
              <w:pStyle w:val="TableParagraph"/>
              <w:spacing w:before="81" w:line="249" w:lineRule="auto"/>
              <w:ind w:right="70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w w:val="97"/>
                <w:sz w:val="18"/>
              </w:rPr>
              <w:t xml:space="preserve">Challenging </w:t>
            </w:r>
            <w:r>
              <w:rPr>
                <w:rFonts w:ascii="Lucida Sans"/>
                <w:color w:val="231F20"/>
                <w:w w:val="98"/>
                <w:sz w:val="18"/>
              </w:rPr>
              <w:t>behavior</w:t>
            </w:r>
          </w:p>
        </w:tc>
        <w:tc>
          <w:tcPr>
            <w:tcW w:w="4577" w:type="dxa"/>
          </w:tcPr>
          <w:p w:rsidR="00936ACE" w:rsidRDefault="00C05F0D">
            <w:r>
              <w:t>Layla is asked to complete a non-preferred task (e.g. such as math problem solving or math worksheets)</w:t>
            </w:r>
          </w:p>
          <w:p w:rsidR="00B50EEF" w:rsidRDefault="00B50EEF"/>
          <w:p w:rsidR="00B50EEF" w:rsidRDefault="00B50EEF">
            <w:r>
              <w:t>Layla perceives the classroom environment to be too noisy or a peer is teasing her  (especially on days that she is sleep deprived)</w:t>
            </w:r>
          </w:p>
          <w:p w:rsidR="00B50EEF" w:rsidRDefault="00B50EEF"/>
          <w:p w:rsidR="00B50EEF" w:rsidRDefault="00B50EEF"/>
        </w:tc>
        <w:tc>
          <w:tcPr>
            <w:tcW w:w="4577" w:type="dxa"/>
          </w:tcPr>
          <w:p w:rsidR="00936ACE" w:rsidRDefault="00B50EEF">
            <w:r>
              <w:t>Refuse to complete tasks</w:t>
            </w:r>
          </w:p>
        </w:tc>
        <w:tc>
          <w:tcPr>
            <w:tcW w:w="4577" w:type="dxa"/>
          </w:tcPr>
          <w:p w:rsidR="00936ACE" w:rsidRDefault="00B50EEF">
            <w:r>
              <w:t>Escape the task or demand</w:t>
            </w:r>
          </w:p>
          <w:p w:rsidR="00B50EEF" w:rsidRDefault="00B50EEF"/>
          <w:p w:rsidR="00B50EEF" w:rsidRDefault="00B50EEF"/>
          <w:p w:rsidR="00B50EEF" w:rsidRDefault="00B50EEF"/>
          <w:p w:rsidR="00B50EEF" w:rsidRDefault="00B50EEF">
            <w:r>
              <w:t>Escape the classroom environment</w:t>
            </w:r>
          </w:p>
        </w:tc>
      </w:tr>
      <w:tr w:rsidR="00936ACE">
        <w:trPr>
          <w:trHeight w:hRule="exact" w:val="1860"/>
        </w:trPr>
        <w:tc>
          <w:tcPr>
            <w:tcW w:w="660" w:type="dxa"/>
            <w:textDirection w:val="btLr"/>
          </w:tcPr>
          <w:p w:rsidR="00936ACE" w:rsidRDefault="00B50EEF">
            <w:pPr>
              <w:pStyle w:val="TableParagraph"/>
              <w:spacing w:before="81" w:line="249" w:lineRule="auto"/>
              <w:ind w:right="624"/>
              <w:rPr>
                <w:rFonts w:ascii="Lucida Sans"/>
                <w:sz w:val="18"/>
              </w:rPr>
            </w:pPr>
            <w:r>
              <w:rPr>
                <w:rFonts w:ascii="Lucida Sans"/>
                <w:color w:val="231F20"/>
                <w:w w:val="97"/>
                <w:sz w:val="18"/>
              </w:rPr>
              <w:t xml:space="preserve">Replacement </w:t>
            </w:r>
            <w:r>
              <w:rPr>
                <w:rFonts w:ascii="Lucida Sans"/>
                <w:color w:val="231F20"/>
                <w:w w:val="98"/>
                <w:sz w:val="18"/>
              </w:rPr>
              <w:t>behavior</w:t>
            </w:r>
          </w:p>
        </w:tc>
        <w:tc>
          <w:tcPr>
            <w:tcW w:w="4577" w:type="dxa"/>
          </w:tcPr>
          <w:p w:rsidR="00B50EEF" w:rsidRDefault="00B50EEF" w:rsidP="00B50EEF">
            <w:r>
              <w:t>Layla is asked to complete a non-preferred task (e.g. such as math problem solving or math worksheets)</w:t>
            </w:r>
          </w:p>
          <w:p w:rsidR="00B50EEF" w:rsidRDefault="00B50EEF" w:rsidP="00B50EEF"/>
          <w:p w:rsidR="00B50EEF" w:rsidRDefault="00B50EEF" w:rsidP="00B50EEF">
            <w:r>
              <w:t>Layla perceives the classroom environment to be too noisy or a peer is teasing her  (especially on days that she is sleep deprived)</w:t>
            </w:r>
          </w:p>
          <w:p w:rsidR="00B50EEF" w:rsidRDefault="00B50EEF" w:rsidP="00B50EEF"/>
          <w:p w:rsidR="00936ACE" w:rsidRDefault="00936ACE"/>
        </w:tc>
        <w:tc>
          <w:tcPr>
            <w:tcW w:w="4577" w:type="dxa"/>
          </w:tcPr>
          <w:p w:rsidR="00B50EEF" w:rsidRDefault="00B50EEF">
            <w:r>
              <w:t xml:space="preserve">Work productively </w:t>
            </w:r>
          </w:p>
          <w:p w:rsidR="00B50EEF" w:rsidRDefault="00B50EEF"/>
          <w:p w:rsidR="00B50EEF" w:rsidRDefault="00B50EEF" w:rsidP="00B50EEF"/>
          <w:p w:rsidR="00B50EEF" w:rsidRDefault="00B50EEF" w:rsidP="00B50EEF"/>
          <w:p w:rsidR="00B50EEF" w:rsidRDefault="00B50EEF" w:rsidP="00B50EEF">
            <w:bookmarkStart w:id="0" w:name="_GoBack"/>
            <w:bookmarkEnd w:id="0"/>
            <w:r>
              <w:t>Communicate effectively</w:t>
            </w:r>
          </w:p>
        </w:tc>
        <w:tc>
          <w:tcPr>
            <w:tcW w:w="4577" w:type="dxa"/>
          </w:tcPr>
          <w:p w:rsidR="00B50EEF" w:rsidRDefault="00B50EEF" w:rsidP="00B50EEF">
            <w:r>
              <w:t>Escape the task or demand</w:t>
            </w:r>
          </w:p>
          <w:p w:rsidR="00B50EEF" w:rsidRDefault="00B50EEF" w:rsidP="00B50EEF"/>
          <w:p w:rsidR="00B50EEF" w:rsidRDefault="00B50EEF" w:rsidP="00B50EEF"/>
          <w:p w:rsidR="00B50EEF" w:rsidRDefault="00B50EEF" w:rsidP="00B50EEF"/>
          <w:p w:rsidR="00936ACE" w:rsidRDefault="00B50EEF" w:rsidP="00B50EEF">
            <w:r>
              <w:t>Escape the classroom environment</w:t>
            </w:r>
          </w:p>
        </w:tc>
      </w:tr>
    </w:tbl>
    <w:p w:rsidR="00936ACE" w:rsidRDefault="00936ACE">
      <w:pPr>
        <w:pStyle w:val="BodyText"/>
        <w:spacing w:before="5"/>
        <w:rPr>
          <w:rFonts w:ascii="Lucida Sans"/>
          <w:sz w:val="22"/>
        </w:rPr>
      </w:pPr>
    </w:p>
    <w:p w:rsidR="00936ACE" w:rsidRDefault="00B50EEF">
      <w:pPr>
        <w:spacing w:line="165" w:lineRule="exact"/>
        <w:jc w:val="center"/>
        <w:rPr>
          <w:rFonts w:ascii="Tahoma"/>
          <w:sz w:val="14"/>
        </w:rPr>
      </w:pPr>
      <w:r>
        <w:rPr>
          <w:rFonts w:ascii="Lucida Sans"/>
          <w:i/>
          <w:color w:val="231F20"/>
          <w:sz w:val="14"/>
        </w:rPr>
        <w:t xml:space="preserve">Prevent-Teach-Reinforce: The School-Based Model of Individualized Positive Behavior Support, Second Edition </w:t>
      </w:r>
      <w:r>
        <w:rPr>
          <w:rFonts w:ascii="Tahoma"/>
          <w:color w:val="231F20"/>
          <w:sz w:val="14"/>
        </w:rPr>
        <w:t xml:space="preserve">by G. Dunlap, R. </w:t>
      </w:r>
      <w:proofErr w:type="spellStart"/>
      <w:r>
        <w:rPr>
          <w:rFonts w:ascii="Tahoma"/>
          <w:color w:val="231F20"/>
          <w:sz w:val="14"/>
        </w:rPr>
        <w:t>Iovannone</w:t>
      </w:r>
      <w:proofErr w:type="spellEnd"/>
      <w:r>
        <w:rPr>
          <w:rFonts w:ascii="Tahoma"/>
          <w:color w:val="231F20"/>
          <w:sz w:val="14"/>
        </w:rPr>
        <w:t>, D. Kincaid, K. Wilson, K. Christiansen, and P. S. Strain.</w:t>
      </w:r>
    </w:p>
    <w:p w:rsidR="00936ACE" w:rsidRDefault="00B50EEF">
      <w:pPr>
        <w:pStyle w:val="BodyText"/>
        <w:spacing w:line="164" w:lineRule="exact"/>
        <w:jc w:val="center"/>
      </w:pPr>
      <w:r>
        <w:rPr>
          <w:color w:val="231F20"/>
          <w:w w:val="105"/>
        </w:rPr>
        <w:t>Copyright © 2019 Paul H. Brookes Publishing Co., Inc. All rights reserved.</w:t>
      </w:r>
    </w:p>
    <w:sectPr w:rsidR="00936ACE">
      <w:type w:val="continuous"/>
      <w:pgSz w:w="15840" w:h="12240" w:orient="landscape"/>
      <w:pgMar w:top="6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237"/>
    <w:multiLevelType w:val="hybridMultilevel"/>
    <w:tmpl w:val="B05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5644A"/>
    <w:multiLevelType w:val="hybridMultilevel"/>
    <w:tmpl w:val="695C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C6168"/>
    <w:multiLevelType w:val="hybridMultilevel"/>
    <w:tmpl w:val="B840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CE"/>
    <w:rsid w:val="0011564D"/>
    <w:rsid w:val="00936ACE"/>
    <w:rsid w:val="009B4474"/>
    <w:rsid w:val="00B25CED"/>
    <w:rsid w:val="00B50EEF"/>
    <w:rsid w:val="00C0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99A1"/>
  <w15:docId w15:val="{B3B06B13-ED01-4ADA-A38E-D50893D5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Roberts</dc:creator>
  <cp:lastModifiedBy>Nicole Roberts</cp:lastModifiedBy>
  <cp:revision>3</cp:revision>
  <dcterms:created xsi:type="dcterms:W3CDTF">2019-07-15T17:01:00Z</dcterms:created>
  <dcterms:modified xsi:type="dcterms:W3CDTF">2019-07-15T17:15:00Z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2019-07-12T00:00:00Z</vt:filetime>
  </property>
</Properties>
</file>