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C973D" w14:textId="054184B7" w:rsidR="0070478C" w:rsidRPr="00047E69" w:rsidRDefault="0056258A">
      <w:pPr>
        <w:rPr>
          <w:rFonts w:asciiTheme="minorHAnsi" w:hAnsiTheme="minorHAnsi"/>
          <w:b/>
        </w:rPr>
      </w:pPr>
      <w:r>
        <w:rPr>
          <w:rFonts w:asciiTheme="minorHAnsi" w:hAnsiTheme="minorHAnsi"/>
          <w:b/>
        </w:rPr>
        <w:t>Tools</w:t>
      </w:r>
      <w:r w:rsidR="0070478C" w:rsidRPr="00047E69">
        <w:rPr>
          <w:rFonts w:asciiTheme="minorHAnsi" w:hAnsiTheme="minorHAnsi"/>
          <w:b/>
        </w:rPr>
        <w:t xml:space="preserve"> to Measure and Reflect on the Fidelity of Tier 1 PBS</w:t>
      </w:r>
      <w:r>
        <w:rPr>
          <w:rFonts w:asciiTheme="minorHAnsi" w:hAnsiTheme="minorHAnsi"/>
          <w:b/>
        </w:rPr>
        <w:t>/MTSS</w:t>
      </w:r>
      <w:r w:rsidR="0070478C" w:rsidRPr="00047E69">
        <w:rPr>
          <w:rFonts w:asciiTheme="minorHAnsi" w:hAnsiTheme="minorHAnsi"/>
          <w:b/>
        </w:rPr>
        <w:t xml:space="preserve"> Programming</w:t>
      </w:r>
    </w:p>
    <w:p w14:paraId="1522F2C7" w14:textId="77777777" w:rsidR="00B243C9" w:rsidRPr="0070478C" w:rsidRDefault="00B243C9" w:rsidP="00B243C9">
      <w:pPr>
        <w:rPr>
          <w:rFonts w:asciiTheme="minorHAnsi" w:hAnsiTheme="minorHAnsi" w:cstheme="minorBidi"/>
          <w:sz w:val="22"/>
          <w:szCs w:val="22"/>
        </w:rPr>
      </w:pPr>
      <w:r w:rsidRPr="00047E69">
        <w:rPr>
          <w:rFonts w:asciiTheme="minorHAnsi" w:hAnsiTheme="minorHAnsi"/>
          <w:sz w:val="22"/>
          <w:szCs w:val="22"/>
        </w:rPr>
        <w:t xml:space="preserve">More information </w:t>
      </w:r>
      <w:r w:rsidR="0014457E" w:rsidRPr="00047E69">
        <w:rPr>
          <w:rFonts w:asciiTheme="minorHAnsi" w:hAnsiTheme="minorHAnsi"/>
          <w:sz w:val="22"/>
          <w:szCs w:val="22"/>
        </w:rPr>
        <w:t xml:space="preserve">about these Tier 1 Tools </w:t>
      </w:r>
      <w:r w:rsidRPr="00047E69">
        <w:rPr>
          <w:rFonts w:asciiTheme="minorHAnsi" w:hAnsiTheme="minorHAnsi"/>
          <w:sz w:val="22"/>
          <w:szCs w:val="22"/>
        </w:rPr>
        <w:t xml:space="preserve">can be found at: </w:t>
      </w:r>
      <w:hyperlink r:id="rId7" w:history="1">
        <w:r w:rsidRPr="0070478C">
          <w:rPr>
            <w:rFonts w:asciiTheme="minorHAnsi" w:eastAsia="Times New Roman" w:hAnsiTheme="minorHAnsi"/>
            <w:color w:val="0000FF"/>
            <w:sz w:val="22"/>
            <w:szCs w:val="22"/>
            <w:u w:val="single"/>
          </w:rPr>
          <w:t>http://wh1.oet.udel.edu/pbs/program-development-and-evaluation/</w:t>
        </w:r>
      </w:hyperlink>
    </w:p>
    <w:p w14:paraId="78C87A2E" w14:textId="77777777" w:rsidR="0070478C" w:rsidRPr="00047E69" w:rsidRDefault="0070478C">
      <w:pPr>
        <w:rPr>
          <w:rFonts w:asciiTheme="minorHAnsi" w:hAnsiTheme="minorHAnsi"/>
          <w:sz w:val="22"/>
          <w:szCs w:val="22"/>
        </w:rPr>
      </w:pPr>
    </w:p>
    <w:tbl>
      <w:tblPr>
        <w:tblStyle w:val="TableGrid"/>
        <w:tblW w:w="14289" w:type="dxa"/>
        <w:tblLook w:val="04A0" w:firstRow="1" w:lastRow="0" w:firstColumn="1" w:lastColumn="0" w:noHBand="0" w:noVBand="1"/>
      </w:tblPr>
      <w:tblGrid>
        <w:gridCol w:w="1613"/>
        <w:gridCol w:w="4383"/>
        <w:gridCol w:w="4350"/>
        <w:gridCol w:w="3943"/>
      </w:tblGrid>
      <w:tr w:rsidR="0014457E" w:rsidRPr="00047E69" w14:paraId="3A770F32" w14:textId="77777777" w:rsidTr="00B0524A">
        <w:trPr>
          <w:trHeight w:val="692"/>
        </w:trPr>
        <w:tc>
          <w:tcPr>
            <w:tcW w:w="1613" w:type="dxa"/>
          </w:tcPr>
          <w:p w14:paraId="3E043843" w14:textId="77777777" w:rsidR="0014457E" w:rsidRPr="00047E69" w:rsidRDefault="00047E69">
            <w:pPr>
              <w:rPr>
                <w:rFonts w:asciiTheme="minorHAnsi" w:hAnsiTheme="minorHAnsi"/>
                <w:b/>
                <w:sz w:val="22"/>
                <w:szCs w:val="22"/>
              </w:rPr>
            </w:pPr>
            <w:r>
              <w:rPr>
                <w:rFonts w:asciiTheme="minorHAnsi" w:hAnsiTheme="minorHAnsi"/>
                <w:b/>
                <w:sz w:val="22"/>
                <w:szCs w:val="22"/>
              </w:rPr>
              <w:t>Name of Tool</w:t>
            </w:r>
          </w:p>
        </w:tc>
        <w:tc>
          <w:tcPr>
            <w:tcW w:w="4383" w:type="dxa"/>
          </w:tcPr>
          <w:p w14:paraId="38A2B663" w14:textId="77777777" w:rsidR="0014457E" w:rsidRDefault="0014457E" w:rsidP="00EF4635">
            <w:pPr>
              <w:rPr>
                <w:rFonts w:asciiTheme="minorHAnsi" w:hAnsiTheme="minorHAnsi"/>
                <w:b/>
                <w:sz w:val="22"/>
                <w:szCs w:val="22"/>
              </w:rPr>
            </w:pPr>
            <w:r w:rsidRPr="00047E69">
              <w:rPr>
                <w:rFonts w:asciiTheme="minorHAnsi" w:hAnsiTheme="minorHAnsi"/>
                <w:b/>
                <w:sz w:val="22"/>
                <w:szCs w:val="22"/>
              </w:rPr>
              <w:t>Tier 1: Key Feature Evaluation</w:t>
            </w:r>
          </w:p>
          <w:p w14:paraId="42EF3E6D" w14:textId="478432AF" w:rsidR="009931E7" w:rsidRPr="00047E69" w:rsidRDefault="009931E7" w:rsidP="00EF4635">
            <w:pPr>
              <w:rPr>
                <w:rFonts w:asciiTheme="minorHAnsi" w:hAnsiTheme="minorHAnsi"/>
                <w:b/>
                <w:sz w:val="22"/>
                <w:szCs w:val="22"/>
              </w:rPr>
            </w:pPr>
            <w:r>
              <w:rPr>
                <w:rFonts w:asciiTheme="minorHAnsi" w:hAnsiTheme="minorHAnsi"/>
                <w:b/>
                <w:sz w:val="22"/>
                <w:szCs w:val="22"/>
              </w:rPr>
              <w:t>(KFE)</w:t>
            </w:r>
          </w:p>
        </w:tc>
        <w:tc>
          <w:tcPr>
            <w:tcW w:w="4350" w:type="dxa"/>
          </w:tcPr>
          <w:p w14:paraId="6F3ABE80" w14:textId="03F71104" w:rsidR="0014457E" w:rsidRPr="009931E7" w:rsidRDefault="0014457E" w:rsidP="0014457E">
            <w:pPr>
              <w:rPr>
                <w:rFonts w:asciiTheme="minorHAnsi" w:eastAsia="Times New Roman" w:hAnsiTheme="minorHAnsi"/>
                <w:b/>
                <w:sz w:val="22"/>
                <w:szCs w:val="22"/>
              </w:rPr>
            </w:pPr>
            <w:r w:rsidRPr="009931E7">
              <w:rPr>
                <w:rFonts w:asciiTheme="minorHAnsi" w:hAnsiTheme="minorHAnsi"/>
                <w:b/>
                <w:sz w:val="22"/>
                <w:szCs w:val="22"/>
              </w:rPr>
              <w:t>Tier 1 Key Feature Status Tracker</w:t>
            </w:r>
            <w:r w:rsidRPr="009931E7">
              <w:rPr>
                <w:rFonts w:asciiTheme="minorHAnsi" w:eastAsia="Times New Roman" w:hAnsiTheme="minorHAnsi"/>
                <w:b/>
                <w:sz w:val="22"/>
                <w:szCs w:val="22"/>
              </w:rPr>
              <w:t xml:space="preserve"> </w:t>
            </w:r>
          </w:p>
          <w:p w14:paraId="3BAB2BB6" w14:textId="40A60584" w:rsidR="0014457E" w:rsidRPr="009931E7" w:rsidRDefault="009931E7">
            <w:pPr>
              <w:rPr>
                <w:rFonts w:asciiTheme="minorHAnsi" w:eastAsia="Times New Roman" w:hAnsiTheme="minorHAnsi"/>
                <w:b/>
                <w:sz w:val="22"/>
                <w:szCs w:val="22"/>
              </w:rPr>
            </w:pPr>
            <w:r w:rsidRPr="009931E7">
              <w:rPr>
                <w:rFonts w:asciiTheme="minorHAnsi" w:eastAsia="Times New Roman" w:hAnsiTheme="minorHAnsi"/>
                <w:b/>
                <w:sz w:val="22"/>
                <w:szCs w:val="22"/>
              </w:rPr>
              <w:t>(KFE-ST)</w:t>
            </w:r>
          </w:p>
        </w:tc>
        <w:tc>
          <w:tcPr>
            <w:tcW w:w="3942" w:type="dxa"/>
          </w:tcPr>
          <w:p w14:paraId="30B8BEA8" w14:textId="11C31007" w:rsidR="0014457E" w:rsidRPr="00047E69" w:rsidRDefault="0014457E">
            <w:pPr>
              <w:rPr>
                <w:rFonts w:asciiTheme="minorHAnsi" w:hAnsiTheme="minorHAnsi"/>
                <w:b/>
                <w:sz w:val="22"/>
                <w:szCs w:val="22"/>
              </w:rPr>
            </w:pPr>
            <w:r w:rsidRPr="00047E69">
              <w:rPr>
                <w:rFonts w:asciiTheme="minorHAnsi" w:hAnsiTheme="minorHAnsi"/>
                <w:b/>
                <w:sz w:val="22"/>
                <w:szCs w:val="22"/>
              </w:rPr>
              <w:t>Tier 1: Delaware Assessment of Strengths and Needs</w:t>
            </w:r>
            <w:r w:rsidR="0056258A">
              <w:rPr>
                <w:rFonts w:asciiTheme="minorHAnsi" w:hAnsiTheme="minorHAnsi"/>
                <w:b/>
                <w:sz w:val="22"/>
                <w:szCs w:val="22"/>
              </w:rPr>
              <w:t xml:space="preserve"> for PBS</w:t>
            </w:r>
            <w:r w:rsidR="009931E7">
              <w:rPr>
                <w:rFonts w:asciiTheme="minorHAnsi" w:hAnsiTheme="minorHAnsi"/>
                <w:b/>
                <w:sz w:val="22"/>
                <w:szCs w:val="22"/>
              </w:rPr>
              <w:t xml:space="preserve"> (DASN-PBS)</w:t>
            </w:r>
          </w:p>
        </w:tc>
      </w:tr>
      <w:tr w:rsidR="0014457E" w:rsidRPr="00047E69" w14:paraId="2ACEDF03" w14:textId="77777777" w:rsidTr="00B0524A">
        <w:trPr>
          <w:trHeight w:val="2922"/>
        </w:trPr>
        <w:tc>
          <w:tcPr>
            <w:tcW w:w="1613" w:type="dxa"/>
          </w:tcPr>
          <w:p w14:paraId="048EB4AE" w14:textId="77777777" w:rsidR="0014457E" w:rsidRPr="0070478C" w:rsidRDefault="0014457E" w:rsidP="0070478C">
            <w:pPr>
              <w:rPr>
                <w:rFonts w:asciiTheme="minorHAnsi" w:eastAsia="Times New Roman" w:hAnsiTheme="minorHAnsi"/>
                <w:b/>
                <w:sz w:val="22"/>
                <w:szCs w:val="22"/>
              </w:rPr>
            </w:pPr>
            <w:r w:rsidRPr="0070478C">
              <w:rPr>
                <w:rFonts w:asciiTheme="minorHAnsi" w:eastAsia="Times New Roman" w:hAnsiTheme="minorHAnsi"/>
                <w:b/>
                <w:bCs/>
                <w:color w:val="000000"/>
                <w:sz w:val="22"/>
                <w:szCs w:val="22"/>
              </w:rPr>
              <w:t>Description</w:t>
            </w:r>
          </w:p>
          <w:p w14:paraId="71B61D92" w14:textId="77777777" w:rsidR="0014457E" w:rsidRPr="00047E69" w:rsidRDefault="0014457E" w:rsidP="0070478C">
            <w:pPr>
              <w:jc w:val="right"/>
              <w:rPr>
                <w:rFonts w:asciiTheme="minorHAnsi" w:hAnsiTheme="minorHAnsi"/>
                <w:b/>
                <w:sz w:val="22"/>
                <w:szCs w:val="22"/>
              </w:rPr>
            </w:pPr>
          </w:p>
        </w:tc>
        <w:tc>
          <w:tcPr>
            <w:tcW w:w="4383" w:type="dxa"/>
          </w:tcPr>
          <w:p w14:paraId="028D9E46" w14:textId="2DE15A7E" w:rsidR="0014457E" w:rsidRPr="00047E69" w:rsidRDefault="0014457E" w:rsidP="00B0524A">
            <w:pPr>
              <w:rPr>
                <w:rFonts w:asciiTheme="minorHAnsi" w:eastAsia="Times New Roman" w:hAnsiTheme="minorHAnsi"/>
                <w:sz w:val="20"/>
                <w:szCs w:val="20"/>
              </w:rPr>
            </w:pPr>
            <w:r w:rsidRPr="0070478C">
              <w:rPr>
                <w:rFonts w:asciiTheme="minorHAnsi" w:eastAsia="Times New Roman" w:hAnsiTheme="minorHAnsi"/>
                <w:sz w:val="20"/>
                <w:szCs w:val="20"/>
              </w:rPr>
              <w:t xml:space="preserve">The Key Feature Evaluation </w:t>
            </w:r>
            <w:r w:rsidR="0056258A">
              <w:rPr>
                <w:rFonts w:asciiTheme="minorHAnsi" w:eastAsia="Times New Roman" w:hAnsiTheme="minorHAnsi"/>
                <w:sz w:val="20"/>
                <w:szCs w:val="20"/>
              </w:rPr>
              <w:t xml:space="preserve">(KFE) </w:t>
            </w:r>
            <w:r w:rsidRPr="0070478C">
              <w:rPr>
                <w:rFonts w:asciiTheme="minorHAnsi" w:eastAsia="Times New Roman" w:hAnsiTheme="minorHAnsi"/>
                <w:sz w:val="20"/>
                <w:szCs w:val="20"/>
              </w:rPr>
              <w:t xml:space="preserve">is a tool used to </w:t>
            </w:r>
            <w:r w:rsidR="0056258A">
              <w:rPr>
                <w:rFonts w:asciiTheme="minorHAnsi" w:eastAsia="Times New Roman" w:hAnsiTheme="minorHAnsi"/>
                <w:sz w:val="20"/>
                <w:szCs w:val="20"/>
              </w:rPr>
              <w:t xml:space="preserve">gather information and </w:t>
            </w:r>
            <w:r w:rsidRPr="0070478C">
              <w:rPr>
                <w:rFonts w:asciiTheme="minorHAnsi" w:eastAsia="Times New Roman" w:hAnsiTheme="minorHAnsi"/>
                <w:sz w:val="20"/>
                <w:szCs w:val="20"/>
              </w:rPr>
              <w:t>provide feedback to schools based on their Tier 1 School-wide PBS (SW-PBS) program</w:t>
            </w:r>
            <w:r w:rsidR="0056258A">
              <w:rPr>
                <w:rFonts w:asciiTheme="minorHAnsi" w:eastAsia="Times New Roman" w:hAnsiTheme="minorHAnsi"/>
                <w:sz w:val="20"/>
                <w:szCs w:val="20"/>
              </w:rPr>
              <w:t>ing</w:t>
            </w:r>
            <w:r w:rsidR="00B0524A">
              <w:rPr>
                <w:rFonts w:asciiTheme="minorHAnsi" w:eastAsia="Times New Roman" w:hAnsiTheme="minorHAnsi"/>
                <w:sz w:val="20"/>
                <w:szCs w:val="20"/>
              </w:rPr>
              <w:t xml:space="preserve"> </w:t>
            </w:r>
            <w:r w:rsidRPr="0070478C">
              <w:rPr>
                <w:rFonts w:asciiTheme="minorHAnsi" w:eastAsia="Times New Roman" w:hAnsiTheme="minorHAnsi"/>
                <w:sz w:val="20"/>
                <w:szCs w:val="20"/>
              </w:rPr>
              <w:t>and implementation.</w:t>
            </w:r>
            <w:r w:rsidR="0056258A">
              <w:rPr>
                <w:rFonts w:asciiTheme="minorHAnsi" w:eastAsia="Times New Roman" w:hAnsiTheme="minorHAnsi"/>
                <w:sz w:val="20"/>
                <w:szCs w:val="20"/>
              </w:rPr>
              <w:t xml:space="preserve"> Information is collected through interviews, observations, and product review to inform </w:t>
            </w:r>
            <w:r w:rsidR="0056258A" w:rsidRPr="00B243C9">
              <w:rPr>
                <w:rFonts w:asciiTheme="minorHAnsi" w:eastAsia="Times New Roman" w:hAnsiTheme="minorHAnsi"/>
                <w:color w:val="000000"/>
                <w:sz w:val="20"/>
                <w:szCs w:val="20"/>
                <w:shd w:val="clear" w:color="auto" w:fill="FFFFFF"/>
              </w:rPr>
              <w:t xml:space="preserve">four components of schoolwide </w:t>
            </w:r>
            <w:r w:rsidR="0056258A">
              <w:rPr>
                <w:rFonts w:asciiTheme="minorHAnsi" w:eastAsia="Times New Roman" w:hAnsiTheme="minorHAnsi"/>
                <w:color w:val="000000"/>
                <w:sz w:val="20"/>
                <w:szCs w:val="20"/>
                <w:shd w:val="clear" w:color="auto" w:fill="FFFFFF"/>
              </w:rPr>
              <w:t>Tier 1 framework</w:t>
            </w:r>
            <w:r w:rsidR="0056258A" w:rsidRPr="00B243C9">
              <w:rPr>
                <w:rFonts w:asciiTheme="minorHAnsi" w:eastAsia="Times New Roman" w:hAnsiTheme="minorHAnsi"/>
                <w:color w:val="000000"/>
                <w:sz w:val="20"/>
                <w:szCs w:val="20"/>
                <w:shd w:val="clear" w:color="auto" w:fill="FFFFFF"/>
              </w:rPr>
              <w:t xml:space="preserve">: </w:t>
            </w:r>
            <w:r w:rsidR="0056258A">
              <w:rPr>
                <w:rFonts w:asciiTheme="minorHAnsi" w:eastAsia="Times New Roman" w:hAnsiTheme="minorHAnsi"/>
                <w:color w:val="000000"/>
                <w:sz w:val="20"/>
                <w:szCs w:val="20"/>
                <w:shd w:val="clear" w:color="auto" w:fill="FFFFFF"/>
              </w:rPr>
              <w:t xml:space="preserve">Program Development &amp; Evaluation, </w:t>
            </w:r>
            <w:r w:rsidR="0056258A" w:rsidRPr="00B243C9">
              <w:rPr>
                <w:rFonts w:asciiTheme="minorHAnsi" w:eastAsia="Times New Roman" w:hAnsiTheme="minorHAnsi"/>
                <w:color w:val="000000"/>
                <w:sz w:val="20"/>
                <w:szCs w:val="20"/>
                <w:shd w:val="clear" w:color="auto" w:fill="FFFFFF"/>
              </w:rPr>
              <w:t>Implementing Schoolwide and Classroom Systems, Developing Self-Discipline, Correcting Behavior Problems</w:t>
            </w:r>
            <w:r w:rsidR="0056258A">
              <w:rPr>
                <w:rFonts w:asciiTheme="minorHAnsi" w:eastAsia="Times New Roman" w:hAnsiTheme="minorHAnsi"/>
                <w:color w:val="000000"/>
                <w:sz w:val="20"/>
                <w:szCs w:val="20"/>
                <w:shd w:val="clear" w:color="auto" w:fill="FFFFFF"/>
              </w:rPr>
              <w:t>.</w:t>
            </w:r>
          </w:p>
        </w:tc>
        <w:tc>
          <w:tcPr>
            <w:tcW w:w="4350" w:type="dxa"/>
          </w:tcPr>
          <w:p w14:paraId="0DFD9D81" w14:textId="070A36B4" w:rsidR="0014457E" w:rsidRPr="00047E69" w:rsidRDefault="0056258A" w:rsidP="0014457E">
            <w:pPr>
              <w:rPr>
                <w:rFonts w:asciiTheme="minorHAnsi" w:eastAsia="Times New Roman" w:hAnsiTheme="minorHAnsi"/>
                <w:sz w:val="20"/>
                <w:szCs w:val="20"/>
              </w:rPr>
            </w:pPr>
            <w:r>
              <w:rPr>
                <w:rFonts w:asciiTheme="minorHAnsi" w:eastAsia="Times New Roman" w:hAnsiTheme="minorHAnsi"/>
                <w:sz w:val="20"/>
                <w:szCs w:val="20"/>
              </w:rPr>
              <w:t>In alignment with the KFE, t</w:t>
            </w:r>
            <w:r w:rsidR="0014457E" w:rsidRPr="0025250B">
              <w:rPr>
                <w:rFonts w:asciiTheme="minorHAnsi" w:eastAsia="Times New Roman" w:hAnsiTheme="minorHAnsi"/>
                <w:sz w:val="20"/>
                <w:szCs w:val="20"/>
              </w:rPr>
              <w:t xml:space="preserve">he Key Feature Status Tracker is a self-assessment tool for teams to use in discussing the presence of </w:t>
            </w:r>
            <w:r>
              <w:rPr>
                <w:rFonts w:asciiTheme="minorHAnsi" w:eastAsia="Times New Roman" w:hAnsiTheme="minorHAnsi"/>
                <w:sz w:val="20"/>
                <w:szCs w:val="20"/>
              </w:rPr>
              <w:t xml:space="preserve">elements that constitute </w:t>
            </w:r>
            <w:r w:rsidRPr="0025250B">
              <w:rPr>
                <w:rFonts w:asciiTheme="minorHAnsi" w:eastAsia="Times New Roman" w:hAnsiTheme="minorHAnsi"/>
                <w:sz w:val="20"/>
                <w:szCs w:val="20"/>
              </w:rPr>
              <w:t xml:space="preserve">the four </w:t>
            </w:r>
            <w:r>
              <w:rPr>
                <w:rFonts w:asciiTheme="minorHAnsi" w:eastAsia="Times New Roman" w:hAnsiTheme="minorHAnsi"/>
                <w:sz w:val="20"/>
                <w:szCs w:val="20"/>
              </w:rPr>
              <w:t>components</w:t>
            </w:r>
            <w:r w:rsidRPr="0025250B">
              <w:rPr>
                <w:rFonts w:asciiTheme="minorHAnsi" w:eastAsia="Times New Roman" w:hAnsiTheme="minorHAnsi"/>
                <w:sz w:val="20"/>
                <w:szCs w:val="20"/>
              </w:rPr>
              <w:t xml:space="preserve"> of the Tier 1 behavior support framework. </w:t>
            </w:r>
            <w:r w:rsidR="00B0524A">
              <w:rPr>
                <w:rFonts w:asciiTheme="minorHAnsi" w:eastAsia="Times New Roman" w:hAnsiTheme="minorHAnsi"/>
                <w:sz w:val="20"/>
                <w:szCs w:val="20"/>
              </w:rPr>
              <w:t xml:space="preserve">Elements. </w:t>
            </w:r>
            <w:r>
              <w:rPr>
                <w:rFonts w:asciiTheme="minorHAnsi" w:eastAsia="Times New Roman" w:hAnsiTheme="minorHAnsi"/>
                <w:sz w:val="20"/>
                <w:szCs w:val="20"/>
              </w:rPr>
              <w:t xml:space="preserve">This tool promotes reflection and </w:t>
            </w:r>
            <w:r w:rsidR="0014457E" w:rsidRPr="0025250B">
              <w:rPr>
                <w:rFonts w:asciiTheme="minorHAnsi" w:eastAsia="Times New Roman" w:hAnsiTheme="minorHAnsi"/>
                <w:sz w:val="20"/>
                <w:szCs w:val="20"/>
              </w:rPr>
              <w:t>creati</w:t>
            </w:r>
            <w:r>
              <w:rPr>
                <w:rFonts w:asciiTheme="minorHAnsi" w:eastAsia="Times New Roman" w:hAnsiTheme="minorHAnsi"/>
                <w:sz w:val="20"/>
                <w:szCs w:val="20"/>
              </w:rPr>
              <w:t>on of</w:t>
            </w:r>
            <w:r w:rsidR="0014457E" w:rsidRPr="0025250B">
              <w:rPr>
                <w:rFonts w:asciiTheme="minorHAnsi" w:eastAsia="Times New Roman" w:hAnsiTheme="minorHAnsi"/>
                <w:sz w:val="20"/>
                <w:szCs w:val="20"/>
              </w:rPr>
              <w:t xml:space="preserve"> an action plan based on that reflection. </w:t>
            </w:r>
          </w:p>
          <w:p w14:paraId="55900893" w14:textId="77777777" w:rsidR="0014457E" w:rsidRPr="00047E69" w:rsidRDefault="0014457E">
            <w:pPr>
              <w:rPr>
                <w:rFonts w:asciiTheme="minorHAnsi" w:eastAsia="Times New Roman" w:hAnsiTheme="minorHAnsi"/>
                <w:sz w:val="20"/>
                <w:szCs w:val="20"/>
              </w:rPr>
            </w:pPr>
          </w:p>
        </w:tc>
        <w:tc>
          <w:tcPr>
            <w:tcW w:w="3942" w:type="dxa"/>
          </w:tcPr>
          <w:p w14:paraId="20EC7846" w14:textId="6B4D9DD6" w:rsidR="0014457E" w:rsidRPr="00047E69" w:rsidRDefault="0014457E" w:rsidP="00B0524A">
            <w:pPr>
              <w:rPr>
                <w:rFonts w:asciiTheme="minorHAnsi" w:eastAsia="Times New Roman" w:hAnsiTheme="minorHAnsi"/>
                <w:sz w:val="22"/>
                <w:szCs w:val="22"/>
              </w:rPr>
            </w:pPr>
            <w:r w:rsidRPr="00B243C9">
              <w:rPr>
                <w:rFonts w:asciiTheme="minorHAnsi" w:eastAsia="Times New Roman" w:hAnsiTheme="minorHAnsi"/>
                <w:color w:val="000000"/>
                <w:sz w:val="20"/>
                <w:szCs w:val="20"/>
                <w:shd w:val="clear" w:color="auto" w:fill="FFFFFF"/>
              </w:rPr>
              <w:t xml:space="preserve">The DASNPBS </w:t>
            </w:r>
            <w:r w:rsidR="0056258A">
              <w:rPr>
                <w:rFonts w:asciiTheme="minorHAnsi" w:eastAsia="Times New Roman" w:hAnsiTheme="minorHAnsi"/>
                <w:color w:val="000000"/>
                <w:sz w:val="20"/>
                <w:szCs w:val="20"/>
                <w:shd w:val="clear" w:color="auto" w:fill="FFFFFF"/>
              </w:rPr>
              <w:t xml:space="preserve">is </w:t>
            </w:r>
            <w:r w:rsidRPr="00B243C9">
              <w:rPr>
                <w:rFonts w:asciiTheme="minorHAnsi" w:eastAsia="Times New Roman" w:hAnsiTheme="minorHAnsi"/>
                <w:color w:val="000000"/>
                <w:sz w:val="20"/>
                <w:szCs w:val="20"/>
                <w:shd w:val="clear" w:color="auto" w:fill="FFFFFF"/>
              </w:rPr>
              <w:t xml:space="preserve">a </w:t>
            </w:r>
            <w:r w:rsidR="0056258A">
              <w:rPr>
                <w:rFonts w:asciiTheme="minorHAnsi" w:eastAsia="Times New Roman" w:hAnsiTheme="minorHAnsi"/>
                <w:color w:val="000000"/>
                <w:sz w:val="20"/>
                <w:szCs w:val="20"/>
                <w:shd w:val="clear" w:color="auto" w:fill="FFFFFF"/>
              </w:rPr>
              <w:t>survey</w:t>
            </w:r>
            <w:r w:rsidRPr="00B243C9">
              <w:rPr>
                <w:rFonts w:asciiTheme="minorHAnsi" w:eastAsia="Times New Roman" w:hAnsiTheme="minorHAnsi"/>
                <w:color w:val="000000"/>
                <w:sz w:val="20"/>
                <w:szCs w:val="20"/>
                <w:shd w:val="clear" w:color="auto" w:fill="FFFFFF"/>
              </w:rPr>
              <w:t xml:space="preserve"> designed to </w:t>
            </w:r>
            <w:r w:rsidR="0056258A">
              <w:rPr>
                <w:rFonts w:asciiTheme="minorHAnsi" w:eastAsia="Times New Roman" w:hAnsiTheme="minorHAnsi"/>
                <w:color w:val="000000"/>
                <w:sz w:val="20"/>
                <w:szCs w:val="20"/>
                <w:shd w:val="clear" w:color="auto" w:fill="FFFFFF"/>
              </w:rPr>
              <w:t xml:space="preserve">gather full staff perspectives on the </w:t>
            </w:r>
            <w:r w:rsidRPr="00B243C9">
              <w:rPr>
                <w:rFonts w:asciiTheme="minorHAnsi" w:eastAsia="Times New Roman" w:hAnsiTheme="minorHAnsi"/>
                <w:color w:val="000000"/>
                <w:sz w:val="20"/>
                <w:szCs w:val="20"/>
                <w:shd w:val="clear" w:color="auto" w:fill="FFFFFF"/>
              </w:rPr>
              <w:t xml:space="preserve">strengths and needs </w:t>
            </w:r>
            <w:r w:rsidR="0056258A">
              <w:rPr>
                <w:rFonts w:asciiTheme="minorHAnsi" w:eastAsia="Times New Roman" w:hAnsiTheme="minorHAnsi"/>
                <w:color w:val="000000"/>
                <w:sz w:val="20"/>
                <w:szCs w:val="20"/>
                <w:shd w:val="clear" w:color="auto" w:fill="FFFFFF"/>
              </w:rPr>
              <w:t>across</w:t>
            </w:r>
            <w:r w:rsidRPr="00B243C9">
              <w:rPr>
                <w:rFonts w:asciiTheme="minorHAnsi" w:eastAsia="Times New Roman" w:hAnsiTheme="minorHAnsi"/>
                <w:color w:val="000000"/>
                <w:sz w:val="20"/>
                <w:szCs w:val="20"/>
                <w:shd w:val="clear" w:color="auto" w:fill="FFFFFF"/>
              </w:rPr>
              <w:t xml:space="preserve"> the four </w:t>
            </w:r>
            <w:r w:rsidR="0056258A">
              <w:rPr>
                <w:rFonts w:asciiTheme="minorHAnsi" w:eastAsia="Times New Roman" w:hAnsiTheme="minorHAnsi"/>
                <w:color w:val="000000"/>
                <w:sz w:val="20"/>
                <w:szCs w:val="20"/>
                <w:shd w:val="clear" w:color="auto" w:fill="FFFFFF"/>
              </w:rPr>
              <w:t>main</w:t>
            </w:r>
            <w:r w:rsidR="0056258A" w:rsidRPr="00B243C9">
              <w:rPr>
                <w:rFonts w:asciiTheme="minorHAnsi" w:eastAsia="Times New Roman" w:hAnsiTheme="minorHAnsi"/>
                <w:color w:val="000000"/>
                <w:sz w:val="20"/>
                <w:szCs w:val="20"/>
                <w:shd w:val="clear" w:color="auto" w:fill="FFFFFF"/>
              </w:rPr>
              <w:t xml:space="preserve"> </w:t>
            </w:r>
            <w:r w:rsidRPr="00B243C9">
              <w:rPr>
                <w:rFonts w:asciiTheme="minorHAnsi" w:eastAsia="Times New Roman" w:hAnsiTheme="minorHAnsi"/>
                <w:color w:val="000000"/>
                <w:sz w:val="20"/>
                <w:szCs w:val="20"/>
                <w:shd w:val="clear" w:color="auto" w:fill="FFFFFF"/>
              </w:rPr>
              <w:t xml:space="preserve">components of </w:t>
            </w:r>
            <w:r w:rsidR="0056258A">
              <w:rPr>
                <w:rFonts w:asciiTheme="minorHAnsi" w:eastAsia="Times New Roman" w:hAnsiTheme="minorHAnsi"/>
                <w:color w:val="000000"/>
                <w:sz w:val="20"/>
                <w:szCs w:val="20"/>
                <w:shd w:val="clear" w:color="auto" w:fill="FFFFFF"/>
              </w:rPr>
              <w:t>the Tier 1 SW-PBS framework.</w:t>
            </w:r>
            <w:r w:rsidR="009931E7">
              <w:rPr>
                <w:rFonts w:asciiTheme="minorHAnsi" w:eastAsia="Times New Roman" w:hAnsiTheme="minorHAnsi"/>
                <w:color w:val="000000"/>
                <w:sz w:val="20"/>
                <w:szCs w:val="20"/>
                <w:shd w:val="clear" w:color="auto" w:fill="FFFFFF"/>
              </w:rPr>
              <w:t xml:space="preserve"> </w:t>
            </w:r>
          </w:p>
        </w:tc>
      </w:tr>
      <w:tr w:rsidR="00B243C9" w:rsidRPr="00047E69" w14:paraId="01266A83" w14:textId="77777777" w:rsidTr="00B0524A">
        <w:trPr>
          <w:trHeight w:val="2922"/>
        </w:trPr>
        <w:tc>
          <w:tcPr>
            <w:tcW w:w="1613" w:type="dxa"/>
          </w:tcPr>
          <w:p w14:paraId="5D4E37CD" w14:textId="77777777" w:rsidR="00B243C9" w:rsidRPr="0070478C" w:rsidRDefault="00B243C9" w:rsidP="0070478C">
            <w:pPr>
              <w:rPr>
                <w:rFonts w:asciiTheme="minorHAnsi" w:eastAsia="Times New Roman" w:hAnsiTheme="minorHAnsi"/>
                <w:b/>
                <w:sz w:val="22"/>
                <w:szCs w:val="22"/>
              </w:rPr>
            </w:pPr>
            <w:r w:rsidRPr="0070478C">
              <w:rPr>
                <w:rFonts w:asciiTheme="minorHAnsi" w:eastAsia="Times New Roman" w:hAnsiTheme="minorHAnsi"/>
                <w:b/>
                <w:sz w:val="22"/>
                <w:szCs w:val="22"/>
              </w:rPr>
              <w:t>S</w:t>
            </w:r>
            <w:r w:rsidRPr="00047E69">
              <w:rPr>
                <w:rFonts w:asciiTheme="minorHAnsi" w:eastAsia="Times New Roman" w:hAnsiTheme="minorHAnsi"/>
                <w:b/>
                <w:sz w:val="22"/>
                <w:szCs w:val="22"/>
              </w:rPr>
              <w:t>tructure</w:t>
            </w:r>
          </w:p>
          <w:p w14:paraId="1CBF98C7" w14:textId="77777777" w:rsidR="00B243C9" w:rsidRPr="00047E69" w:rsidRDefault="00B243C9" w:rsidP="0070478C">
            <w:pPr>
              <w:rPr>
                <w:rFonts w:asciiTheme="minorHAnsi" w:eastAsia="Times New Roman" w:hAnsiTheme="minorHAnsi"/>
                <w:b/>
                <w:bCs/>
                <w:color w:val="000000"/>
                <w:sz w:val="22"/>
                <w:szCs w:val="22"/>
              </w:rPr>
            </w:pPr>
          </w:p>
        </w:tc>
        <w:tc>
          <w:tcPr>
            <w:tcW w:w="12676" w:type="dxa"/>
            <w:gridSpan w:val="3"/>
          </w:tcPr>
          <w:p w14:paraId="7D54D3F2" w14:textId="52B7DBAE" w:rsidR="00B243C9" w:rsidRPr="00047E69" w:rsidRDefault="00AC599A" w:rsidP="005B2D90">
            <w:pPr>
              <w:spacing w:before="120" w:after="120"/>
              <w:rPr>
                <w:rFonts w:asciiTheme="minorHAnsi" w:eastAsia="Times New Roman" w:hAnsiTheme="minorHAnsi"/>
                <w:sz w:val="20"/>
                <w:szCs w:val="20"/>
              </w:rPr>
            </w:pPr>
            <w:r>
              <w:rPr>
                <w:rFonts w:asciiTheme="minorHAnsi" w:eastAsia="Times New Roman" w:hAnsiTheme="minorHAnsi"/>
                <w:sz w:val="20"/>
                <w:szCs w:val="20"/>
              </w:rPr>
              <w:t>These Tier 1</w:t>
            </w:r>
            <w:r w:rsidRPr="00047E69">
              <w:rPr>
                <w:rFonts w:asciiTheme="minorHAnsi" w:eastAsia="Times New Roman" w:hAnsiTheme="minorHAnsi"/>
                <w:sz w:val="20"/>
                <w:szCs w:val="20"/>
              </w:rPr>
              <w:t xml:space="preserve"> </w:t>
            </w:r>
            <w:r w:rsidR="00B243C9" w:rsidRPr="00047E69">
              <w:rPr>
                <w:rFonts w:asciiTheme="minorHAnsi" w:eastAsia="Times New Roman" w:hAnsiTheme="minorHAnsi"/>
                <w:sz w:val="20"/>
                <w:szCs w:val="20"/>
              </w:rPr>
              <w:t>tools</w:t>
            </w:r>
            <w:r w:rsidR="00B243C9" w:rsidRPr="0025250B">
              <w:rPr>
                <w:rFonts w:asciiTheme="minorHAnsi" w:eastAsia="Times New Roman" w:hAnsiTheme="minorHAnsi"/>
                <w:sz w:val="20"/>
                <w:szCs w:val="20"/>
              </w:rPr>
              <w:t xml:space="preserve"> </w:t>
            </w:r>
            <w:r>
              <w:rPr>
                <w:rFonts w:asciiTheme="minorHAnsi" w:eastAsia="Times New Roman" w:hAnsiTheme="minorHAnsi"/>
                <w:sz w:val="20"/>
                <w:szCs w:val="20"/>
              </w:rPr>
              <w:t>are</w:t>
            </w:r>
            <w:r w:rsidRPr="0025250B">
              <w:rPr>
                <w:rFonts w:asciiTheme="minorHAnsi" w:eastAsia="Times New Roman" w:hAnsiTheme="minorHAnsi"/>
                <w:sz w:val="20"/>
                <w:szCs w:val="20"/>
              </w:rPr>
              <w:t xml:space="preserve"> </w:t>
            </w:r>
            <w:r w:rsidR="00B243C9" w:rsidRPr="0025250B">
              <w:rPr>
                <w:rFonts w:asciiTheme="minorHAnsi" w:eastAsia="Times New Roman" w:hAnsiTheme="minorHAnsi"/>
                <w:sz w:val="20"/>
                <w:szCs w:val="20"/>
              </w:rPr>
              <w:t xml:space="preserve">broken into four sections, each </w:t>
            </w:r>
            <w:r w:rsidR="00B243C9" w:rsidRPr="00047E69">
              <w:rPr>
                <w:rFonts w:asciiTheme="minorHAnsi" w:eastAsia="Times New Roman" w:hAnsiTheme="minorHAnsi"/>
                <w:sz w:val="20"/>
                <w:szCs w:val="20"/>
              </w:rPr>
              <w:t xml:space="preserve">examining specific aspects of a </w:t>
            </w:r>
            <w:r w:rsidR="00B243C9" w:rsidRPr="0025250B">
              <w:rPr>
                <w:rFonts w:asciiTheme="minorHAnsi" w:eastAsia="Times New Roman" w:hAnsiTheme="minorHAnsi"/>
                <w:sz w:val="20"/>
                <w:szCs w:val="20"/>
              </w:rPr>
              <w:t xml:space="preserve">comprehensive Tier 1 DE-PBS program. These </w:t>
            </w:r>
            <w:r w:rsidR="005B2D90">
              <w:rPr>
                <w:rFonts w:asciiTheme="minorHAnsi" w:eastAsia="Times New Roman" w:hAnsiTheme="minorHAnsi"/>
                <w:sz w:val="20"/>
                <w:szCs w:val="20"/>
              </w:rPr>
              <w:t xml:space="preserve">sections </w:t>
            </w:r>
            <w:r w:rsidR="00B243C9" w:rsidRPr="0025250B">
              <w:rPr>
                <w:rFonts w:asciiTheme="minorHAnsi" w:eastAsia="Times New Roman" w:hAnsiTheme="minorHAnsi"/>
                <w:sz w:val="20"/>
                <w:szCs w:val="20"/>
              </w:rPr>
              <w:t>are:</w:t>
            </w:r>
          </w:p>
          <w:p w14:paraId="3A53D9F5" w14:textId="77777777" w:rsidR="00B243C9" w:rsidRPr="00047E69" w:rsidRDefault="00B243C9" w:rsidP="005B2D90">
            <w:pPr>
              <w:pStyle w:val="ListParagraph"/>
              <w:numPr>
                <w:ilvl w:val="0"/>
                <w:numId w:val="1"/>
              </w:numPr>
              <w:spacing w:before="120" w:after="120"/>
              <w:contextualSpacing w:val="0"/>
              <w:rPr>
                <w:rFonts w:eastAsia="Times New Roman" w:cs="Times New Roman"/>
                <w:sz w:val="20"/>
                <w:szCs w:val="20"/>
              </w:rPr>
            </w:pPr>
            <w:r w:rsidRPr="005B2D90">
              <w:rPr>
                <w:rFonts w:eastAsia="Times New Roman" w:cs="Times New Roman"/>
                <w:b/>
              </w:rPr>
              <w:t>School-wide PBS Tier 1 – Program Development &amp; Evaluation</w:t>
            </w:r>
            <w:r w:rsidRPr="00047E69">
              <w:rPr>
                <w:rFonts w:eastAsia="Times New Roman" w:cs="Times New Roman"/>
                <w:sz w:val="20"/>
                <w:szCs w:val="20"/>
              </w:rPr>
              <w:t xml:space="preserve"> - Includes gathering and use of data, problem-solving teams, and professional development and resources </w:t>
            </w:r>
          </w:p>
          <w:p w14:paraId="3DDD6D56" w14:textId="77777777" w:rsidR="00B243C9" w:rsidRPr="00047E69" w:rsidRDefault="00B243C9" w:rsidP="005B2D90">
            <w:pPr>
              <w:pStyle w:val="ListParagraph"/>
              <w:numPr>
                <w:ilvl w:val="0"/>
                <w:numId w:val="1"/>
              </w:numPr>
              <w:spacing w:before="120" w:after="120"/>
              <w:contextualSpacing w:val="0"/>
              <w:rPr>
                <w:rFonts w:eastAsia="Times New Roman" w:cs="Times New Roman"/>
                <w:sz w:val="20"/>
                <w:szCs w:val="20"/>
              </w:rPr>
            </w:pPr>
            <w:r w:rsidRPr="005B2D90">
              <w:rPr>
                <w:rFonts w:eastAsia="Times New Roman" w:cs="Times New Roman"/>
                <w:b/>
              </w:rPr>
              <w:t>Prevention: Implementing School-wide &amp; Classroom Systems</w:t>
            </w:r>
            <w:r w:rsidRPr="00047E69">
              <w:rPr>
                <w:rFonts w:eastAsia="Times New Roman" w:cs="Times New Roman"/>
                <w:sz w:val="20"/>
                <w:szCs w:val="20"/>
              </w:rPr>
              <w:t xml:space="preserve"> – Examines positive relations, school-wide behavioral expectations, teaching of expectations, acknowledgement system, and safety </w:t>
            </w:r>
          </w:p>
          <w:p w14:paraId="72B85435" w14:textId="77777777" w:rsidR="00B243C9" w:rsidRPr="00047E69" w:rsidRDefault="00B243C9" w:rsidP="005B2D90">
            <w:pPr>
              <w:pStyle w:val="ListParagraph"/>
              <w:numPr>
                <w:ilvl w:val="0"/>
                <w:numId w:val="1"/>
              </w:numPr>
              <w:spacing w:before="120" w:after="120"/>
              <w:contextualSpacing w:val="0"/>
              <w:rPr>
                <w:rFonts w:eastAsia="Times New Roman" w:cs="Times New Roman"/>
                <w:sz w:val="20"/>
                <w:szCs w:val="20"/>
              </w:rPr>
            </w:pPr>
            <w:r w:rsidRPr="005B2D90">
              <w:rPr>
                <w:rFonts w:eastAsia="Times New Roman" w:cs="Times New Roman"/>
                <w:b/>
              </w:rPr>
              <w:t>Correcting Problem Behavior</w:t>
            </w:r>
            <w:r w:rsidRPr="00047E69">
              <w:rPr>
                <w:rFonts w:eastAsia="Times New Roman" w:cs="Times New Roman"/>
                <w:sz w:val="20"/>
                <w:szCs w:val="20"/>
              </w:rPr>
              <w:t xml:space="preserve"> – Looks at discipline procedures and problem solving practices </w:t>
            </w:r>
          </w:p>
          <w:p w14:paraId="24835889" w14:textId="77777777" w:rsidR="00B243C9" w:rsidRPr="00047E69" w:rsidRDefault="00B243C9" w:rsidP="005B2D90">
            <w:pPr>
              <w:pStyle w:val="ListParagraph"/>
              <w:numPr>
                <w:ilvl w:val="0"/>
                <w:numId w:val="1"/>
              </w:numPr>
              <w:spacing w:before="120" w:after="120"/>
              <w:contextualSpacing w:val="0"/>
              <w:rPr>
                <w:rFonts w:eastAsia="Times New Roman" w:cs="Times New Roman"/>
                <w:sz w:val="20"/>
                <w:szCs w:val="20"/>
              </w:rPr>
            </w:pPr>
            <w:r w:rsidRPr="005B2D90">
              <w:rPr>
                <w:rFonts w:eastAsia="Times New Roman" w:cs="Times New Roman"/>
                <w:b/>
              </w:rPr>
              <w:t>Developing Self-Discipline</w:t>
            </w:r>
            <w:r w:rsidRPr="00047E69">
              <w:rPr>
                <w:rFonts w:eastAsia="Times New Roman" w:cs="Times New Roman"/>
                <w:sz w:val="20"/>
                <w:szCs w:val="20"/>
              </w:rPr>
              <w:t xml:space="preserve"> – Examines social and emotional teaching of skills </w:t>
            </w:r>
          </w:p>
          <w:p w14:paraId="33E55CD0" w14:textId="77777777" w:rsidR="00B243C9" w:rsidRPr="00047E69" w:rsidRDefault="00B243C9" w:rsidP="00B0524A">
            <w:pPr>
              <w:rPr>
                <w:rFonts w:asciiTheme="minorHAnsi" w:eastAsia="Times New Roman" w:hAnsiTheme="minorHAnsi" w:cstheme="minorBidi"/>
                <w:sz w:val="20"/>
                <w:szCs w:val="20"/>
              </w:rPr>
            </w:pPr>
          </w:p>
        </w:tc>
      </w:tr>
      <w:tr w:rsidR="00B243C9" w:rsidRPr="00047E69" w14:paraId="34B706A1" w14:textId="77777777" w:rsidTr="00B0524A">
        <w:trPr>
          <w:trHeight w:val="2922"/>
        </w:trPr>
        <w:tc>
          <w:tcPr>
            <w:tcW w:w="1613" w:type="dxa"/>
          </w:tcPr>
          <w:p w14:paraId="39D0D9FD" w14:textId="77777777" w:rsidR="00B243C9" w:rsidRPr="00047E69" w:rsidRDefault="00B243C9" w:rsidP="0070478C">
            <w:pPr>
              <w:rPr>
                <w:rFonts w:asciiTheme="minorHAnsi" w:eastAsia="Times New Roman" w:hAnsiTheme="minorHAnsi"/>
                <w:b/>
                <w:sz w:val="22"/>
                <w:szCs w:val="22"/>
              </w:rPr>
            </w:pPr>
            <w:r w:rsidRPr="00047E69">
              <w:rPr>
                <w:rFonts w:asciiTheme="minorHAnsi" w:eastAsia="Times New Roman" w:hAnsiTheme="minorHAnsi"/>
                <w:b/>
                <w:sz w:val="22"/>
                <w:szCs w:val="22"/>
              </w:rPr>
              <w:t>Format</w:t>
            </w:r>
          </w:p>
        </w:tc>
        <w:tc>
          <w:tcPr>
            <w:tcW w:w="4383" w:type="dxa"/>
          </w:tcPr>
          <w:p w14:paraId="1C4793CF" w14:textId="523FC381" w:rsidR="0014457E" w:rsidRPr="00047E69" w:rsidRDefault="0014457E" w:rsidP="0014457E">
            <w:pPr>
              <w:rPr>
                <w:rFonts w:asciiTheme="minorHAnsi" w:eastAsia="Times New Roman" w:hAnsiTheme="minorHAnsi"/>
                <w:sz w:val="20"/>
                <w:szCs w:val="20"/>
              </w:rPr>
            </w:pPr>
            <w:r w:rsidRPr="00047E69">
              <w:rPr>
                <w:rFonts w:asciiTheme="minorHAnsi" w:eastAsia="Times New Roman" w:hAnsiTheme="minorHAnsi"/>
                <w:sz w:val="20"/>
                <w:szCs w:val="20"/>
              </w:rPr>
              <w:t>External Assessment by DE-PBS Project</w:t>
            </w:r>
            <w:r w:rsidR="00797876">
              <w:rPr>
                <w:rFonts w:asciiTheme="minorHAnsi" w:eastAsia="Times New Roman" w:hAnsiTheme="minorHAnsi"/>
                <w:sz w:val="20"/>
                <w:szCs w:val="20"/>
              </w:rPr>
              <w:t xml:space="preserve"> staff</w:t>
            </w:r>
          </w:p>
          <w:p w14:paraId="30A1BB0E" w14:textId="5E319B86" w:rsidR="00B243C9" w:rsidRPr="00047E69" w:rsidRDefault="0014457E" w:rsidP="00B0524A">
            <w:pPr>
              <w:rPr>
                <w:rFonts w:asciiTheme="minorHAnsi" w:hAnsiTheme="minorHAnsi"/>
                <w:sz w:val="20"/>
                <w:szCs w:val="20"/>
              </w:rPr>
            </w:pPr>
            <w:r w:rsidRPr="00047E69">
              <w:rPr>
                <w:rFonts w:asciiTheme="minorHAnsi" w:eastAsia="Times New Roman" w:hAnsiTheme="minorHAnsi"/>
                <w:sz w:val="20"/>
                <w:szCs w:val="20"/>
              </w:rPr>
              <w:t>I</w:t>
            </w:r>
            <w:r w:rsidRPr="005E06F0">
              <w:rPr>
                <w:rFonts w:asciiTheme="minorHAnsi" w:eastAsia="Times New Roman" w:hAnsiTheme="minorHAnsi"/>
                <w:sz w:val="20"/>
                <w:szCs w:val="20"/>
              </w:rPr>
              <w:t xml:space="preserve">ndividuals from the DE-PBS Project will </w:t>
            </w:r>
            <w:r w:rsidR="00797876">
              <w:rPr>
                <w:rFonts w:asciiTheme="minorHAnsi" w:eastAsia="Times New Roman" w:hAnsiTheme="minorHAnsi"/>
                <w:sz w:val="20"/>
                <w:szCs w:val="20"/>
              </w:rPr>
              <w:t xml:space="preserve">visit </w:t>
            </w:r>
            <w:r w:rsidRPr="005E06F0">
              <w:rPr>
                <w:rFonts w:asciiTheme="minorHAnsi" w:eastAsia="Times New Roman" w:hAnsiTheme="minorHAnsi"/>
                <w:sz w:val="20"/>
                <w:szCs w:val="20"/>
              </w:rPr>
              <w:t xml:space="preserve">school and interview an administrator and a </w:t>
            </w:r>
            <w:r w:rsidR="00797876">
              <w:rPr>
                <w:rFonts w:asciiTheme="minorHAnsi" w:eastAsia="Times New Roman" w:hAnsiTheme="minorHAnsi"/>
                <w:sz w:val="20"/>
                <w:szCs w:val="20"/>
              </w:rPr>
              <w:t xml:space="preserve">Tier 1 </w:t>
            </w:r>
            <w:r w:rsidRPr="005E06F0">
              <w:rPr>
                <w:rFonts w:asciiTheme="minorHAnsi" w:eastAsia="Times New Roman" w:hAnsiTheme="minorHAnsi"/>
                <w:sz w:val="20"/>
                <w:szCs w:val="20"/>
              </w:rPr>
              <w:t>team leader</w:t>
            </w:r>
            <w:r w:rsidR="00797876">
              <w:rPr>
                <w:rFonts w:asciiTheme="minorHAnsi" w:eastAsia="Times New Roman" w:hAnsiTheme="minorHAnsi"/>
                <w:sz w:val="20"/>
                <w:szCs w:val="20"/>
              </w:rPr>
              <w:t>(s)</w:t>
            </w:r>
            <w:r w:rsidRPr="005E06F0">
              <w:rPr>
                <w:rFonts w:asciiTheme="minorHAnsi" w:eastAsia="Times New Roman" w:hAnsiTheme="minorHAnsi"/>
                <w:sz w:val="20"/>
                <w:szCs w:val="20"/>
              </w:rPr>
              <w:t xml:space="preserve">; each interview takes around 20 minutes. Short interviews are also conducted randomly with at least 15 students from across grade levels and at least 10 teachers. The staff and student interviews take place during non-instructional time. Project staff will also review </w:t>
            </w:r>
            <w:r w:rsidR="00797876">
              <w:rPr>
                <w:rFonts w:asciiTheme="minorHAnsi" w:eastAsia="Times New Roman" w:hAnsiTheme="minorHAnsi"/>
                <w:sz w:val="20"/>
                <w:szCs w:val="20"/>
              </w:rPr>
              <w:t xml:space="preserve">Tier 1 </w:t>
            </w:r>
            <w:r w:rsidRPr="005E06F0">
              <w:rPr>
                <w:rFonts w:asciiTheme="minorHAnsi" w:eastAsia="Times New Roman" w:hAnsiTheme="minorHAnsi"/>
                <w:sz w:val="20"/>
                <w:szCs w:val="20"/>
              </w:rPr>
              <w:t xml:space="preserve">team documents and products (e.g., expectation posters, expectation teaching plans, mission statement, etc.). </w:t>
            </w:r>
          </w:p>
        </w:tc>
        <w:tc>
          <w:tcPr>
            <w:tcW w:w="4350" w:type="dxa"/>
          </w:tcPr>
          <w:p w14:paraId="4791D33D" w14:textId="77777777" w:rsidR="0014457E" w:rsidRPr="00047E69" w:rsidRDefault="0014457E" w:rsidP="0014457E">
            <w:pPr>
              <w:rPr>
                <w:rFonts w:asciiTheme="minorHAnsi" w:hAnsiTheme="minorHAnsi"/>
                <w:sz w:val="20"/>
                <w:szCs w:val="20"/>
              </w:rPr>
            </w:pPr>
            <w:r w:rsidRPr="00047E69">
              <w:rPr>
                <w:rFonts w:asciiTheme="minorHAnsi" w:hAnsiTheme="minorHAnsi"/>
                <w:sz w:val="20"/>
                <w:szCs w:val="20"/>
              </w:rPr>
              <w:t>Self-Assessment by Team with District or Project Coach Support</w:t>
            </w:r>
          </w:p>
          <w:p w14:paraId="4061B79F" w14:textId="55FFF2A6" w:rsidR="0014457E" w:rsidRPr="00047E69" w:rsidRDefault="0014457E" w:rsidP="0014457E">
            <w:pPr>
              <w:rPr>
                <w:rFonts w:asciiTheme="minorHAnsi" w:hAnsiTheme="minorHAnsi"/>
                <w:sz w:val="20"/>
                <w:szCs w:val="20"/>
              </w:rPr>
            </w:pPr>
            <w:r w:rsidRPr="00047E69">
              <w:rPr>
                <w:rFonts w:asciiTheme="minorHAnsi" w:hAnsiTheme="minorHAnsi"/>
                <w:sz w:val="20"/>
                <w:szCs w:val="20"/>
              </w:rPr>
              <w:t xml:space="preserve">48 items across 4 sections – </w:t>
            </w:r>
            <w:bookmarkStart w:id="0" w:name="_GoBack"/>
            <w:bookmarkEnd w:id="0"/>
            <w:r w:rsidR="00797876">
              <w:rPr>
                <w:rFonts w:asciiTheme="minorHAnsi" w:hAnsiTheme="minorHAnsi"/>
                <w:sz w:val="20"/>
                <w:szCs w:val="20"/>
              </w:rPr>
              <w:t>Teams are prompted to</w:t>
            </w:r>
            <w:r w:rsidR="00797876" w:rsidRPr="00797876">
              <w:rPr>
                <w:rFonts w:asciiTheme="minorHAnsi" w:hAnsiTheme="minorHAnsi"/>
                <w:sz w:val="20"/>
                <w:szCs w:val="20"/>
              </w:rPr>
              <w:t xml:space="preserve"> reflect on the</w:t>
            </w:r>
            <w:r w:rsidR="00797876">
              <w:rPr>
                <w:rFonts w:asciiTheme="minorHAnsi" w:hAnsiTheme="minorHAnsi"/>
                <w:sz w:val="20"/>
                <w:szCs w:val="20"/>
              </w:rPr>
              <w:t xml:space="preserve"> elements </w:t>
            </w:r>
            <w:r w:rsidR="00797876" w:rsidRPr="00797876">
              <w:rPr>
                <w:rFonts w:asciiTheme="minorHAnsi" w:hAnsiTheme="minorHAnsi"/>
                <w:sz w:val="20"/>
                <w:szCs w:val="20"/>
              </w:rPr>
              <w:t>of a Tier 1: School-wide PBS/MTSS Framework</w:t>
            </w:r>
            <w:r w:rsidR="00797876">
              <w:rPr>
                <w:rFonts w:asciiTheme="minorHAnsi" w:hAnsiTheme="minorHAnsi"/>
                <w:sz w:val="20"/>
                <w:szCs w:val="20"/>
              </w:rPr>
              <w:t xml:space="preserve"> organized by the four components.  Teams will note</w:t>
            </w:r>
            <w:r w:rsidR="00797876" w:rsidRPr="00797876">
              <w:rPr>
                <w:rFonts w:asciiTheme="minorHAnsi" w:hAnsiTheme="minorHAnsi"/>
                <w:sz w:val="20"/>
                <w:szCs w:val="20"/>
              </w:rPr>
              <w:t xml:space="preserve"> status of the item as:  In Place (3), Partially in Place (2), Not in Place (1). </w:t>
            </w:r>
          </w:p>
          <w:p w14:paraId="7FCE127E" w14:textId="77777777" w:rsidR="0014457E" w:rsidRPr="00047E69" w:rsidRDefault="0014457E" w:rsidP="0014457E">
            <w:pPr>
              <w:rPr>
                <w:rFonts w:asciiTheme="minorHAnsi" w:hAnsiTheme="minorHAnsi"/>
                <w:sz w:val="20"/>
                <w:szCs w:val="20"/>
              </w:rPr>
            </w:pPr>
            <w:r w:rsidRPr="00047E69">
              <w:rPr>
                <w:rFonts w:asciiTheme="minorHAnsi" w:hAnsiTheme="minorHAnsi"/>
                <w:sz w:val="20"/>
                <w:szCs w:val="20"/>
              </w:rPr>
              <w:t>Scores, notes and action planning ideas can be recorded on Word or Excel formatted guide</w:t>
            </w:r>
          </w:p>
          <w:p w14:paraId="1FA873C5" w14:textId="77777777" w:rsidR="00B243C9" w:rsidRPr="00047E69" w:rsidRDefault="00B243C9" w:rsidP="002D3CA1">
            <w:pPr>
              <w:rPr>
                <w:rFonts w:asciiTheme="minorHAnsi" w:eastAsia="Times New Roman" w:hAnsiTheme="minorHAnsi" w:cstheme="minorBidi"/>
                <w:sz w:val="20"/>
                <w:szCs w:val="20"/>
              </w:rPr>
            </w:pPr>
          </w:p>
        </w:tc>
        <w:tc>
          <w:tcPr>
            <w:tcW w:w="3942" w:type="dxa"/>
          </w:tcPr>
          <w:p w14:paraId="1C6E1A1F" w14:textId="7789E344" w:rsidR="0014457E" w:rsidRPr="00047E69" w:rsidRDefault="0014457E" w:rsidP="0014457E">
            <w:pPr>
              <w:rPr>
                <w:rFonts w:asciiTheme="minorHAnsi" w:hAnsiTheme="minorHAnsi"/>
                <w:sz w:val="20"/>
                <w:szCs w:val="20"/>
              </w:rPr>
            </w:pPr>
            <w:r w:rsidRPr="00047E69">
              <w:rPr>
                <w:rFonts w:asciiTheme="minorHAnsi" w:hAnsiTheme="minorHAnsi"/>
                <w:sz w:val="20"/>
                <w:szCs w:val="20"/>
              </w:rPr>
              <w:t xml:space="preserve">Self-Assessment </w:t>
            </w:r>
            <w:r w:rsidR="00797876">
              <w:rPr>
                <w:rFonts w:asciiTheme="minorHAnsi" w:hAnsiTheme="minorHAnsi"/>
                <w:sz w:val="20"/>
                <w:szCs w:val="20"/>
              </w:rPr>
              <w:t xml:space="preserve">of classroom and school-wide implementation </w:t>
            </w:r>
            <w:r w:rsidRPr="00047E69">
              <w:rPr>
                <w:rFonts w:asciiTheme="minorHAnsi" w:hAnsiTheme="minorHAnsi"/>
                <w:sz w:val="20"/>
                <w:szCs w:val="20"/>
              </w:rPr>
              <w:t>by School Staff</w:t>
            </w:r>
          </w:p>
          <w:p w14:paraId="46ECCAAA" w14:textId="77777777" w:rsidR="0014457E" w:rsidRPr="00047E69" w:rsidRDefault="0014457E" w:rsidP="0014457E">
            <w:pPr>
              <w:rPr>
                <w:rFonts w:asciiTheme="minorHAnsi" w:hAnsiTheme="minorHAnsi"/>
                <w:sz w:val="20"/>
                <w:szCs w:val="20"/>
              </w:rPr>
            </w:pPr>
            <w:r w:rsidRPr="00047E69">
              <w:rPr>
                <w:rFonts w:asciiTheme="minorHAnsi" w:hAnsiTheme="minorHAnsi"/>
                <w:sz w:val="20"/>
                <w:szCs w:val="20"/>
              </w:rPr>
              <w:t>40 items across 4 sections</w:t>
            </w:r>
            <w:r w:rsidR="00000BA5" w:rsidRPr="00047E69">
              <w:rPr>
                <w:rFonts w:asciiTheme="minorHAnsi" w:hAnsiTheme="minorHAnsi"/>
                <w:sz w:val="20"/>
                <w:szCs w:val="20"/>
              </w:rPr>
              <w:t xml:space="preserve"> (10 items per section)</w:t>
            </w:r>
            <w:r w:rsidRPr="00047E69">
              <w:rPr>
                <w:rFonts w:asciiTheme="minorHAnsi" w:hAnsiTheme="minorHAnsi"/>
                <w:sz w:val="20"/>
                <w:szCs w:val="20"/>
              </w:rPr>
              <w:t xml:space="preserve"> – 1 or 2 sections are recommended for use at a given time</w:t>
            </w:r>
          </w:p>
          <w:p w14:paraId="5D29DA60" w14:textId="6B964B55" w:rsidR="00000BA5" w:rsidRPr="00047E69" w:rsidRDefault="00797876" w:rsidP="0014457E">
            <w:pPr>
              <w:rPr>
                <w:rFonts w:asciiTheme="minorHAnsi" w:hAnsiTheme="minorHAnsi"/>
                <w:sz w:val="20"/>
                <w:szCs w:val="20"/>
              </w:rPr>
            </w:pPr>
            <w:r>
              <w:rPr>
                <w:rFonts w:asciiTheme="minorHAnsi" w:hAnsiTheme="minorHAnsi"/>
                <w:sz w:val="20"/>
                <w:szCs w:val="20"/>
              </w:rPr>
              <w:t>Annually, the</w:t>
            </w:r>
            <w:r w:rsidR="00000BA5" w:rsidRPr="00047E69">
              <w:rPr>
                <w:rFonts w:asciiTheme="minorHAnsi" w:hAnsiTheme="minorHAnsi"/>
                <w:sz w:val="20"/>
                <w:szCs w:val="20"/>
              </w:rPr>
              <w:t xml:space="preserve"> DE-PBS Project </w:t>
            </w:r>
            <w:r>
              <w:rPr>
                <w:rFonts w:asciiTheme="minorHAnsi" w:hAnsiTheme="minorHAnsi"/>
                <w:sz w:val="20"/>
                <w:szCs w:val="20"/>
              </w:rPr>
              <w:t xml:space="preserve">offers </w:t>
            </w:r>
            <w:r w:rsidR="00000BA5" w:rsidRPr="00047E69">
              <w:rPr>
                <w:rFonts w:asciiTheme="minorHAnsi" w:hAnsiTheme="minorHAnsi"/>
                <w:sz w:val="20"/>
                <w:szCs w:val="20"/>
              </w:rPr>
              <w:t>technical support to collect and tally survey responses electronically.</w:t>
            </w:r>
          </w:p>
          <w:p w14:paraId="29AB8917" w14:textId="77777777" w:rsidR="00B243C9" w:rsidRPr="00047E69" w:rsidRDefault="00B243C9" w:rsidP="0025250B">
            <w:pPr>
              <w:rPr>
                <w:rFonts w:asciiTheme="minorHAnsi" w:eastAsia="Times New Roman" w:hAnsiTheme="minorHAnsi"/>
                <w:sz w:val="22"/>
                <w:szCs w:val="22"/>
              </w:rPr>
            </w:pPr>
          </w:p>
        </w:tc>
      </w:tr>
    </w:tbl>
    <w:p w14:paraId="6C862F12" w14:textId="77777777" w:rsidR="005E06F0" w:rsidRPr="00047E69" w:rsidRDefault="005E06F0" w:rsidP="0070478C">
      <w:pPr>
        <w:rPr>
          <w:rFonts w:asciiTheme="minorHAnsi" w:eastAsia="Times New Roman" w:hAnsiTheme="minorHAnsi"/>
          <w:sz w:val="22"/>
          <w:szCs w:val="22"/>
        </w:rPr>
        <w:sectPr w:rsidR="005E06F0" w:rsidRPr="00047E69" w:rsidSect="00B243C9">
          <w:footerReference w:type="default" r:id="rId8"/>
          <w:pgSz w:w="15840" w:h="12240" w:orient="landscape"/>
          <w:pgMar w:top="720" w:right="720" w:bottom="720" w:left="720" w:header="720" w:footer="720" w:gutter="0"/>
          <w:cols w:space="720"/>
          <w:docGrid w:linePitch="360"/>
        </w:sectPr>
      </w:pPr>
    </w:p>
    <w:tbl>
      <w:tblPr>
        <w:tblStyle w:val="TableGrid"/>
        <w:tblW w:w="13950" w:type="dxa"/>
        <w:tblInd w:w="-725" w:type="dxa"/>
        <w:tblLook w:val="04A0" w:firstRow="1" w:lastRow="0" w:firstColumn="1" w:lastColumn="0" w:noHBand="0" w:noVBand="1"/>
      </w:tblPr>
      <w:tblGrid>
        <w:gridCol w:w="1615"/>
        <w:gridCol w:w="4087"/>
        <w:gridCol w:w="4070"/>
        <w:gridCol w:w="4178"/>
      </w:tblGrid>
      <w:tr w:rsidR="009931E7" w:rsidRPr="00047E69" w14:paraId="7A7EEA3D" w14:textId="77777777" w:rsidTr="00B0524A">
        <w:trPr>
          <w:trHeight w:val="620"/>
        </w:trPr>
        <w:tc>
          <w:tcPr>
            <w:tcW w:w="1615" w:type="dxa"/>
          </w:tcPr>
          <w:p w14:paraId="72C8A48C" w14:textId="77777777" w:rsidR="009931E7" w:rsidRPr="00047E69" w:rsidRDefault="009931E7" w:rsidP="009931E7">
            <w:pPr>
              <w:rPr>
                <w:rFonts w:asciiTheme="minorHAnsi" w:eastAsia="Times New Roman" w:hAnsiTheme="minorHAnsi"/>
                <w:b/>
                <w:sz w:val="22"/>
                <w:szCs w:val="22"/>
              </w:rPr>
            </w:pPr>
            <w:r w:rsidRPr="00047E69">
              <w:rPr>
                <w:rFonts w:asciiTheme="minorHAnsi" w:eastAsia="Times New Roman" w:hAnsiTheme="minorHAnsi"/>
                <w:b/>
                <w:sz w:val="22"/>
                <w:szCs w:val="22"/>
              </w:rPr>
              <w:lastRenderedPageBreak/>
              <w:t xml:space="preserve">Considerations for </w:t>
            </w:r>
            <w:r>
              <w:rPr>
                <w:rFonts w:asciiTheme="minorHAnsi" w:eastAsia="Times New Roman" w:hAnsiTheme="minorHAnsi"/>
                <w:b/>
                <w:sz w:val="22"/>
                <w:szCs w:val="22"/>
              </w:rPr>
              <w:t>Use</w:t>
            </w:r>
            <w:r w:rsidRPr="00047E69">
              <w:rPr>
                <w:rFonts w:asciiTheme="minorHAnsi" w:eastAsia="Times New Roman" w:hAnsiTheme="minorHAnsi"/>
                <w:b/>
                <w:sz w:val="22"/>
                <w:szCs w:val="22"/>
              </w:rPr>
              <w:t xml:space="preserve"> </w:t>
            </w:r>
          </w:p>
        </w:tc>
        <w:tc>
          <w:tcPr>
            <w:tcW w:w="4087" w:type="dxa"/>
          </w:tcPr>
          <w:p w14:paraId="6B7CA6E3" w14:textId="77777777" w:rsidR="009931E7" w:rsidRDefault="009931E7" w:rsidP="009931E7">
            <w:pPr>
              <w:rPr>
                <w:rFonts w:asciiTheme="minorHAnsi" w:hAnsiTheme="minorHAnsi"/>
                <w:b/>
                <w:sz w:val="22"/>
                <w:szCs w:val="22"/>
              </w:rPr>
            </w:pPr>
            <w:r w:rsidRPr="00047E69">
              <w:rPr>
                <w:rFonts w:asciiTheme="minorHAnsi" w:hAnsiTheme="minorHAnsi"/>
                <w:b/>
                <w:sz w:val="22"/>
                <w:szCs w:val="22"/>
              </w:rPr>
              <w:t>Tier 1: Key Feature Evaluation</w:t>
            </w:r>
          </w:p>
          <w:p w14:paraId="165D74FD" w14:textId="4C689395" w:rsidR="009931E7" w:rsidRPr="00047E69" w:rsidRDefault="009931E7" w:rsidP="009931E7">
            <w:pPr>
              <w:rPr>
                <w:rFonts w:asciiTheme="minorHAnsi" w:hAnsiTheme="minorHAnsi"/>
                <w:b/>
                <w:sz w:val="22"/>
                <w:szCs w:val="22"/>
              </w:rPr>
            </w:pPr>
            <w:r>
              <w:rPr>
                <w:rFonts w:asciiTheme="minorHAnsi" w:hAnsiTheme="minorHAnsi"/>
                <w:b/>
                <w:sz w:val="22"/>
                <w:szCs w:val="22"/>
              </w:rPr>
              <w:t>(KFE</w:t>
            </w:r>
            <w:r>
              <w:rPr>
                <w:rFonts w:asciiTheme="minorHAnsi" w:hAnsiTheme="minorHAnsi"/>
                <w:b/>
                <w:sz w:val="22"/>
                <w:szCs w:val="22"/>
              </w:rPr>
              <w:t>)</w:t>
            </w:r>
          </w:p>
        </w:tc>
        <w:tc>
          <w:tcPr>
            <w:tcW w:w="4070" w:type="dxa"/>
          </w:tcPr>
          <w:p w14:paraId="6AD487B9" w14:textId="77777777" w:rsidR="009931E7" w:rsidRPr="009931E7" w:rsidRDefault="009931E7" w:rsidP="009931E7">
            <w:pPr>
              <w:rPr>
                <w:rFonts w:asciiTheme="minorHAnsi" w:eastAsia="Times New Roman" w:hAnsiTheme="minorHAnsi"/>
                <w:b/>
                <w:sz w:val="22"/>
                <w:szCs w:val="22"/>
              </w:rPr>
            </w:pPr>
            <w:r w:rsidRPr="009931E7">
              <w:rPr>
                <w:rFonts w:asciiTheme="minorHAnsi" w:hAnsiTheme="minorHAnsi"/>
                <w:b/>
                <w:sz w:val="22"/>
                <w:szCs w:val="22"/>
              </w:rPr>
              <w:t>Tier 1 Key Feature Status Tracker</w:t>
            </w:r>
            <w:r w:rsidRPr="009931E7">
              <w:rPr>
                <w:rFonts w:asciiTheme="minorHAnsi" w:eastAsia="Times New Roman" w:hAnsiTheme="minorHAnsi"/>
                <w:b/>
                <w:sz w:val="22"/>
                <w:szCs w:val="22"/>
              </w:rPr>
              <w:t xml:space="preserve"> </w:t>
            </w:r>
          </w:p>
          <w:p w14:paraId="1A5DD791" w14:textId="7667BD5D" w:rsidR="009931E7" w:rsidRPr="00047E69" w:rsidRDefault="009931E7" w:rsidP="009931E7">
            <w:pPr>
              <w:rPr>
                <w:rFonts w:asciiTheme="minorHAnsi" w:hAnsiTheme="minorHAnsi"/>
                <w:sz w:val="22"/>
                <w:szCs w:val="22"/>
              </w:rPr>
            </w:pPr>
            <w:r w:rsidRPr="009931E7">
              <w:rPr>
                <w:rFonts w:asciiTheme="minorHAnsi" w:eastAsia="Times New Roman" w:hAnsiTheme="minorHAnsi"/>
                <w:b/>
                <w:sz w:val="22"/>
                <w:szCs w:val="22"/>
              </w:rPr>
              <w:t>(KFE-ST)</w:t>
            </w:r>
          </w:p>
        </w:tc>
        <w:tc>
          <w:tcPr>
            <w:tcW w:w="4178" w:type="dxa"/>
          </w:tcPr>
          <w:p w14:paraId="1D239E5C" w14:textId="02CE468B" w:rsidR="009931E7" w:rsidRPr="00047E69" w:rsidRDefault="009931E7" w:rsidP="009931E7">
            <w:pPr>
              <w:rPr>
                <w:rFonts w:asciiTheme="minorHAnsi" w:hAnsiTheme="minorHAnsi"/>
                <w:b/>
                <w:sz w:val="22"/>
                <w:szCs w:val="22"/>
              </w:rPr>
            </w:pPr>
            <w:r w:rsidRPr="00047E69">
              <w:rPr>
                <w:rFonts w:asciiTheme="minorHAnsi" w:hAnsiTheme="minorHAnsi"/>
                <w:b/>
                <w:sz w:val="22"/>
                <w:szCs w:val="22"/>
              </w:rPr>
              <w:t>Tier 1: Delaware Assessment of Strengths and Needs</w:t>
            </w:r>
            <w:r>
              <w:rPr>
                <w:rFonts w:asciiTheme="minorHAnsi" w:hAnsiTheme="minorHAnsi"/>
                <w:b/>
                <w:sz w:val="22"/>
                <w:szCs w:val="22"/>
              </w:rPr>
              <w:t xml:space="preserve"> for PBS (DASN-PBS)</w:t>
            </w:r>
          </w:p>
        </w:tc>
      </w:tr>
      <w:tr w:rsidR="0014457E" w:rsidRPr="00047E69" w14:paraId="121B7C67" w14:textId="77777777" w:rsidTr="00B0524A">
        <w:trPr>
          <w:trHeight w:val="4490"/>
        </w:trPr>
        <w:tc>
          <w:tcPr>
            <w:tcW w:w="1615" w:type="dxa"/>
          </w:tcPr>
          <w:p w14:paraId="71ED168D" w14:textId="77777777" w:rsidR="0014457E" w:rsidRPr="00047E69" w:rsidRDefault="0014457E" w:rsidP="005E06F0">
            <w:pPr>
              <w:rPr>
                <w:rFonts w:asciiTheme="minorHAnsi" w:hAnsiTheme="minorHAnsi"/>
                <w:b/>
                <w:sz w:val="22"/>
                <w:szCs w:val="22"/>
              </w:rPr>
            </w:pPr>
            <w:r w:rsidRPr="00047E69">
              <w:rPr>
                <w:rFonts w:asciiTheme="minorHAnsi" w:hAnsiTheme="minorHAnsi"/>
                <w:b/>
                <w:sz w:val="22"/>
                <w:szCs w:val="22"/>
              </w:rPr>
              <w:t>When to Use It:</w:t>
            </w:r>
          </w:p>
          <w:p w14:paraId="2F870ABF" w14:textId="77777777" w:rsidR="0014457E" w:rsidRPr="00047E69" w:rsidRDefault="0014457E" w:rsidP="0070478C">
            <w:pPr>
              <w:rPr>
                <w:rFonts w:asciiTheme="minorHAnsi" w:eastAsia="Times New Roman" w:hAnsiTheme="minorHAnsi"/>
                <w:b/>
                <w:sz w:val="22"/>
                <w:szCs w:val="22"/>
              </w:rPr>
            </w:pPr>
          </w:p>
        </w:tc>
        <w:tc>
          <w:tcPr>
            <w:tcW w:w="4087" w:type="dxa"/>
          </w:tcPr>
          <w:p w14:paraId="6AB40E09" w14:textId="472475D8" w:rsidR="0014457E" w:rsidRPr="00047E69" w:rsidRDefault="00000BA5" w:rsidP="00EF4635">
            <w:pPr>
              <w:rPr>
                <w:rFonts w:asciiTheme="minorHAnsi" w:hAnsiTheme="minorHAnsi"/>
                <w:sz w:val="20"/>
                <w:szCs w:val="20"/>
              </w:rPr>
            </w:pPr>
            <w:r w:rsidRPr="00047E69">
              <w:rPr>
                <w:rFonts w:asciiTheme="minorHAnsi" w:eastAsia="Times New Roman" w:hAnsiTheme="minorHAnsi"/>
                <w:sz w:val="20"/>
                <w:szCs w:val="20"/>
              </w:rPr>
              <w:t>Schools can contact the DE-PBS Project to schedule a Key Feature Evaluation (KFE). Schools should be actively engaged in Tier 1 programming for a minimum of 1 year prior to using the KFE; otherwise, the scores across all sections may be low and frustrating to a developing team.</w:t>
            </w:r>
            <w:r w:rsidR="00797876">
              <w:rPr>
                <w:rFonts w:asciiTheme="minorHAnsi" w:eastAsia="Times New Roman" w:hAnsiTheme="minorHAnsi"/>
                <w:sz w:val="20"/>
                <w:szCs w:val="20"/>
              </w:rPr>
              <w:t xml:space="preserve"> Schools are encouraged to utilize the Key </w:t>
            </w:r>
            <w:r w:rsidR="009931E7">
              <w:rPr>
                <w:rFonts w:asciiTheme="minorHAnsi" w:eastAsia="Times New Roman" w:hAnsiTheme="minorHAnsi"/>
                <w:sz w:val="20"/>
                <w:szCs w:val="20"/>
              </w:rPr>
              <w:t>Feature</w:t>
            </w:r>
            <w:r w:rsidR="00797876">
              <w:rPr>
                <w:rFonts w:asciiTheme="minorHAnsi" w:eastAsia="Times New Roman" w:hAnsiTheme="minorHAnsi"/>
                <w:sz w:val="20"/>
                <w:szCs w:val="20"/>
              </w:rPr>
              <w:t xml:space="preserve"> Status Tracker to self-assess implementation prior to requesting a KFE. </w:t>
            </w:r>
          </w:p>
        </w:tc>
        <w:tc>
          <w:tcPr>
            <w:tcW w:w="4070" w:type="dxa"/>
          </w:tcPr>
          <w:p w14:paraId="188B6882" w14:textId="4C735282" w:rsidR="00000BA5" w:rsidRPr="00047E69" w:rsidRDefault="00000BA5" w:rsidP="00000BA5">
            <w:pPr>
              <w:rPr>
                <w:rFonts w:asciiTheme="minorHAnsi" w:hAnsiTheme="minorHAnsi"/>
                <w:sz w:val="20"/>
                <w:szCs w:val="20"/>
              </w:rPr>
            </w:pPr>
            <w:r w:rsidRPr="00047E69">
              <w:rPr>
                <w:rFonts w:asciiTheme="minorHAnsi" w:hAnsiTheme="minorHAnsi"/>
                <w:sz w:val="20"/>
                <w:szCs w:val="20"/>
              </w:rPr>
              <w:t xml:space="preserve">Schools can use this tool semi-annually or annually to </w:t>
            </w:r>
            <w:r w:rsidR="00797876">
              <w:rPr>
                <w:rFonts w:asciiTheme="minorHAnsi" w:hAnsiTheme="minorHAnsi"/>
                <w:sz w:val="20"/>
                <w:szCs w:val="20"/>
              </w:rPr>
              <w:t xml:space="preserve">map implementation status, </w:t>
            </w:r>
            <w:r w:rsidRPr="00047E69">
              <w:rPr>
                <w:rFonts w:asciiTheme="minorHAnsi" w:hAnsiTheme="minorHAnsi"/>
                <w:sz w:val="20"/>
                <w:szCs w:val="20"/>
              </w:rPr>
              <w:t>show progress and/or prioritize their action planning around core Tier 1 programming element</w:t>
            </w:r>
            <w:r w:rsidR="00797876">
              <w:rPr>
                <w:rFonts w:asciiTheme="minorHAnsi" w:hAnsiTheme="minorHAnsi"/>
                <w:sz w:val="20"/>
                <w:szCs w:val="20"/>
              </w:rPr>
              <w:t>s</w:t>
            </w:r>
            <w:r w:rsidRPr="00047E69">
              <w:rPr>
                <w:rFonts w:asciiTheme="minorHAnsi" w:hAnsiTheme="minorHAnsi"/>
                <w:sz w:val="20"/>
                <w:szCs w:val="20"/>
              </w:rPr>
              <w:t>.</w:t>
            </w:r>
          </w:p>
          <w:p w14:paraId="3734F2A8" w14:textId="77777777" w:rsidR="0014457E" w:rsidRPr="00047E69" w:rsidRDefault="0014457E" w:rsidP="00EF4635">
            <w:pPr>
              <w:rPr>
                <w:rFonts w:asciiTheme="minorHAnsi" w:eastAsia="Times New Roman" w:hAnsiTheme="minorHAnsi"/>
                <w:sz w:val="20"/>
                <w:szCs w:val="20"/>
              </w:rPr>
            </w:pPr>
          </w:p>
        </w:tc>
        <w:tc>
          <w:tcPr>
            <w:tcW w:w="4178" w:type="dxa"/>
          </w:tcPr>
          <w:p w14:paraId="054DF00D" w14:textId="77777777" w:rsidR="0014457E" w:rsidRPr="00047E69" w:rsidRDefault="0014457E" w:rsidP="0014457E">
            <w:pPr>
              <w:rPr>
                <w:rFonts w:asciiTheme="minorHAnsi" w:eastAsia="Times New Roman" w:hAnsiTheme="minorHAnsi"/>
                <w:sz w:val="20"/>
                <w:szCs w:val="20"/>
              </w:rPr>
            </w:pPr>
            <w:r w:rsidRPr="00047E69">
              <w:rPr>
                <w:rFonts w:asciiTheme="minorHAnsi" w:eastAsia="Times New Roman" w:hAnsiTheme="minorHAnsi"/>
                <w:sz w:val="20"/>
                <w:szCs w:val="20"/>
              </w:rPr>
              <w:t>Schools should complete:</w:t>
            </w:r>
            <w:r w:rsidRPr="0014457E">
              <w:rPr>
                <w:rFonts w:asciiTheme="minorHAnsi" w:eastAsia="Times New Roman" w:hAnsiTheme="minorHAnsi"/>
                <w:sz w:val="20"/>
                <w:szCs w:val="20"/>
              </w:rPr>
              <w:t xml:space="preserve">- </w:t>
            </w:r>
          </w:p>
          <w:p w14:paraId="19FECE1C" w14:textId="77777777" w:rsidR="0014457E" w:rsidRPr="0014457E" w:rsidRDefault="00000BA5" w:rsidP="0014457E">
            <w:pPr>
              <w:rPr>
                <w:rFonts w:asciiTheme="minorHAnsi" w:eastAsia="Times New Roman" w:hAnsiTheme="minorHAnsi"/>
                <w:sz w:val="20"/>
                <w:szCs w:val="20"/>
              </w:rPr>
            </w:pPr>
            <w:r w:rsidRPr="00047E69">
              <w:rPr>
                <w:rFonts w:asciiTheme="minorHAnsi" w:eastAsia="Times New Roman" w:hAnsiTheme="minorHAnsi"/>
                <w:sz w:val="20"/>
                <w:szCs w:val="20"/>
              </w:rPr>
              <w:t xml:space="preserve">-- </w:t>
            </w:r>
            <w:r w:rsidR="0014457E" w:rsidRPr="00047E69">
              <w:rPr>
                <w:rFonts w:asciiTheme="minorHAnsi" w:eastAsia="Times New Roman" w:hAnsiTheme="minorHAnsi"/>
                <w:sz w:val="20"/>
                <w:szCs w:val="20"/>
              </w:rPr>
              <w:t xml:space="preserve">Section 1 if: </w:t>
            </w:r>
            <w:r w:rsidR="0014457E" w:rsidRPr="0014457E">
              <w:rPr>
                <w:rFonts w:asciiTheme="minorHAnsi" w:eastAsia="Times New Roman" w:hAnsiTheme="minorHAnsi"/>
                <w:sz w:val="20"/>
                <w:szCs w:val="20"/>
              </w:rPr>
              <w:t>First year using the needs assessment tool, - Efforts focused on program evaluation: gathering and using multiple data sources, - Efforts focused on professional development.</w:t>
            </w:r>
          </w:p>
          <w:p w14:paraId="5F35C22A" w14:textId="77777777" w:rsidR="0014457E" w:rsidRPr="0014457E" w:rsidRDefault="00000BA5" w:rsidP="0014457E">
            <w:pPr>
              <w:rPr>
                <w:rFonts w:asciiTheme="minorHAnsi" w:eastAsia="Times New Roman" w:hAnsiTheme="minorHAnsi"/>
                <w:sz w:val="20"/>
                <w:szCs w:val="20"/>
              </w:rPr>
            </w:pPr>
            <w:r w:rsidRPr="00047E69">
              <w:rPr>
                <w:rFonts w:asciiTheme="minorHAnsi" w:eastAsia="Times New Roman" w:hAnsiTheme="minorHAnsi"/>
                <w:sz w:val="20"/>
                <w:szCs w:val="20"/>
              </w:rPr>
              <w:t xml:space="preserve">-- </w:t>
            </w:r>
            <w:r w:rsidR="0014457E" w:rsidRPr="00047E69">
              <w:rPr>
                <w:rFonts w:asciiTheme="minorHAnsi" w:eastAsia="Times New Roman" w:hAnsiTheme="minorHAnsi"/>
                <w:sz w:val="20"/>
                <w:szCs w:val="20"/>
              </w:rPr>
              <w:t xml:space="preserve">Section 2 if: </w:t>
            </w:r>
            <w:r w:rsidR="0014457E" w:rsidRPr="0014457E">
              <w:rPr>
                <w:rFonts w:asciiTheme="minorHAnsi" w:eastAsia="Times New Roman" w:hAnsiTheme="minorHAnsi"/>
                <w:sz w:val="20"/>
                <w:szCs w:val="20"/>
              </w:rPr>
              <w:t xml:space="preserve">First year of implementation or using the needs assessment tool, - Efforts focused on developing </w:t>
            </w:r>
            <w:r w:rsidR="0014457E" w:rsidRPr="00047E69">
              <w:rPr>
                <w:rFonts w:asciiTheme="minorHAnsi" w:eastAsia="Times New Roman" w:hAnsiTheme="minorHAnsi"/>
                <w:sz w:val="20"/>
                <w:szCs w:val="20"/>
              </w:rPr>
              <w:t xml:space="preserve">SW </w:t>
            </w:r>
            <w:r w:rsidR="0014457E" w:rsidRPr="0014457E">
              <w:rPr>
                <w:rFonts w:asciiTheme="minorHAnsi" w:eastAsia="Times New Roman" w:hAnsiTheme="minorHAnsi"/>
                <w:sz w:val="20"/>
                <w:szCs w:val="20"/>
              </w:rPr>
              <w:t>systems.</w:t>
            </w:r>
          </w:p>
          <w:p w14:paraId="2C66B5BA" w14:textId="77777777" w:rsidR="0014457E" w:rsidRPr="0014457E" w:rsidRDefault="00000BA5" w:rsidP="0014457E">
            <w:pPr>
              <w:rPr>
                <w:rFonts w:asciiTheme="minorHAnsi" w:eastAsia="Times New Roman" w:hAnsiTheme="minorHAnsi"/>
                <w:sz w:val="20"/>
                <w:szCs w:val="20"/>
              </w:rPr>
            </w:pPr>
            <w:r w:rsidRPr="00047E69">
              <w:rPr>
                <w:rFonts w:asciiTheme="minorHAnsi" w:eastAsia="Times New Roman" w:hAnsiTheme="minorHAnsi"/>
                <w:sz w:val="20"/>
                <w:szCs w:val="20"/>
              </w:rPr>
              <w:t xml:space="preserve">-- </w:t>
            </w:r>
            <w:r w:rsidR="0014457E" w:rsidRPr="00047E69">
              <w:rPr>
                <w:rFonts w:asciiTheme="minorHAnsi" w:eastAsia="Times New Roman" w:hAnsiTheme="minorHAnsi"/>
                <w:sz w:val="20"/>
                <w:szCs w:val="20"/>
              </w:rPr>
              <w:t xml:space="preserve">Section 3 if: </w:t>
            </w:r>
            <w:r w:rsidR="0014457E" w:rsidRPr="0014457E">
              <w:rPr>
                <w:rFonts w:asciiTheme="minorHAnsi" w:eastAsia="Times New Roman" w:hAnsiTheme="minorHAnsi"/>
                <w:sz w:val="20"/>
                <w:szCs w:val="20"/>
              </w:rPr>
              <w:t>Efforts focused on evaluating the school’s discipline system (fairness, awareness, consistency), - Efforts focused on use of positive techniques in combination with expected consequences.</w:t>
            </w:r>
          </w:p>
          <w:p w14:paraId="3D94D77C" w14:textId="63C9E055" w:rsidR="0014457E" w:rsidRPr="00047E69" w:rsidRDefault="00000BA5" w:rsidP="00EF4635">
            <w:pPr>
              <w:rPr>
                <w:rFonts w:asciiTheme="minorHAnsi" w:eastAsia="Times New Roman" w:hAnsiTheme="minorHAnsi"/>
                <w:sz w:val="20"/>
                <w:szCs w:val="20"/>
              </w:rPr>
            </w:pPr>
            <w:r w:rsidRPr="00047E69">
              <w:rPr>
                <w:rFonts w:asciiTheme="minorHAnsi" w:eastAsia="Times New Roman" w:hAnsiTheme="minorHAnsi"/>
                <w:sz w:val="20"/>
                <w:szCs w:val="20"/>
              </w:rPr>
              <w:t xml:space="preserve">-- </w:t>
            </w:r>
            <w:r w:rsidR="0014457E" w:rsidRPr="00047E69">
              <w:rPr>
                <w:rFonts w:asciiTheme="minorHAnsi" w:eastAsia="Times New Roman" w:hAnsiTheme="minorHAnsi"/>
                <w:sz w:val="20"/>
                <w:szCs w:val="20"/>
              </w:rPr>
              <w:t xml:space="preserve">Section 4 if: </w:t>
            </w:r>
            <w:r w:rsidR="0014457E" w:rsidRPr="0014457E">
              <w:rPr>
                <w:rFonts w:asciiTheme="minorHAnsi" w:eastAsia="Times New Roman" w:hAnsiTheme="minorHAnsi"/>
                <w:sz w:val="20"/>
                <w:szCs w:val="20"/>
              </w:rPr>
              <w:t>Efforts focused on developing self-discipline through policy and practices, - Efforts focused on student decision making and responsibility</w:t>
            </w:r>
          </w:p>
        </w:tc>
      </w:tr>
      <w:tr w:rsidR="0014457E" w:rsidRPr="00047E69" w14:paraId="46852444" w14:textId="77777777" w:rsidTr="009931E7">
        <w:trPr>
          <w:trHeight w:val="271"/>
        </w:trPr>
        <w:tc>
          <w:tcPr>
            <w:tcW w:w="1615" w:type="dxa"/>
          </w:tcPr>
          <w:p w14:paraId="4380326A" w14:textId="77777777" w:rsidR="0014457E" w:rsidRPr="00047E69" w:rsidRDefault="0014457E" w:rsidP="005E06F0">
            <w:pPr>
              <w:rPr>
                <w:rFonts w:asciiTheme="minorHAnsi" w:hAnsiTheme="minorHAnsi"/>
                <w:b/>
                <w:sz w:val="22"/>
                <w:szCs w:val="22"/>
              </w:rPr>
            </w:pPr>
            <w:r w:rsidRPr="00047E69">
              <w:rPr>
                <w:rFonts w:asciiTheme="minorHAnsi" w:hAnsiTheme="minorHAnsi"/>
                <w:b/>
                <w:sz w:val="22"/>
                <w:szCs w:val="22"/>
              </w:rPr>
              <w:t xml:space="preserve">People </w:t>
            </w:r>
            <w:r w:rsidR="00000BA5" w:rsidRPr="00047E69">
              <w:rPr>
                <w:rFonts w:asciiTheme="minorHAnsi" w:hAnsiTheme="minorHAnsi"/>
                <w:b/>
                <w:sz w:val="22"/>
                <w:szCs w:val="22"/>
              </w:rPr>
              <w:t xml:space="preserve">Directly </w:t>
            </w:r>
            <w:r w:rsidRPr="00047E69">
              <w:rPr>
                <w:rFonts w:asciiTheme="minorHAnsi" w:hAnsiTheme="minorHAnsi"/>
                <w:b/>
                <w:sz w:val="22"/>
                <w:szCs w:val="22"/>
              </w:rPr>
              <w:t>Involved</w:t>
            </w:r>
            <w:r w:rsidR="00000BA5" w:rsidRPr="00047E69">
              <w:rPr>
                <w:rFonts w:asciiTheme="minorHAnsi" w:hAnsiTheme="minorHAnsi"/>
                <w:b/>
                <w:sz w:val="22"/>
                <w:szCs w:val="22"/>
              </w:rPr>
              <w:t xml:space="preserve"> in Completing It.</w:t>
            </w:r>
          </w:p>
        </w:tc>
        <w:tc>
          <w:tcPr>
            <w:tcW w:w="4087" w:type="dxa"/>
          </w:tcPr>
          <w:p w14:paraId="281AF2C9" w14:textId="77777777" w:rsidR="00000BA5" w:rsidRPr="00047E69" w:rsidRDefault="00000BA5" w:rsidP="00000BA5">
            <w:pPr>
              <w:rPr>
                <w:rFonts w:asciiTheme="minorHAnsi" w:eastAsia="Times New Roman" w:hAnsiTheme="minorHAnsi"/>
                <w:sz w:val="20"/>
                <w:szCs w:val="20"/>
              </w:rPr>
            </w:pPr>
            <w:r w:rsidRPr="00047E69">
              <w:rPr>
                <w:rFonts w:asciiTheme="minorHAnsi" w:eastAsia="Times New Roman" w:hAnsiTheme="minorHAnsi"/>
                <w:sz w:val="20"/>
                <w:szCs w:val="20"/>
              </w:rPr>
              <w:t>Required:</w:t>
            </w:r>
          </w:p>
          <w:p w14:paraId="2CE0E08A" w14:textId="77777777" w:rsidR="00000BA5" w:rsidRPr="00047E69" w:rsidRDefault="00000BA5" w:rsidP="00000BA5">
            <w:pPr>
              <w:rPr>
                <w:rFonts w:asciiTheme="minorHAnsi" w:eastAsia="Times New Roman" w:hAnsiTheme="minorHAnsi"/>
                <w:sz w:val="20"/>
                <w:szCs w:val="20"/>
              </w:rPr>
            </w:pPr>
            <w:r w:rsidRPr="00047E69">
              <w:rPr>
                <w:rFonts w:asciiTheme="minorHAnsi" w:eastAsia="Times New Roman" w:hAnsiTheme="minorHAnsi"/>
                <w:sz w:val="20"/>
                <w:szCs w:val="20"/>
              </w:rPr>
              <w:t>Tier 1 A</w:t>
            </w:r>
            <w:r w:rsidRPr="005E06F0">
              <w:rPr>
                <w:rFonts w:asciiTheme="minorHAnsi" w:eastAsia="Times New Roman" w:hAnsiTheme="minorHAnsi"/>
                <w:sz w:val="20"/>
                <w:szCs w:val="20"/>
              </w:rPr>
              <w:t xml:space="preserve">dministrator </w:t>
            </w:r>
          </w:p>
          <w:p w14:paraId="4A12C79A" w14:textId="77777777" w:rsidR="00000BA5" w:rsidRPr="00047E69" w:rsidRDefault="00000BA5" w:rsidP="00000BA5">
            <w:pPr>
              <w:rPr>
                <w:rFonts w:asciiTheme="minorHAnsi" w:eastAsia="Times New Roman" w:hAnsiTheme="minorHAnsi"/>
                <w:sz w:val="20"/>
                <w:szCs w:val="20"/>
              </w:rPr>
            </w:pPr>
            <w:r w:rsidRPr="00047E69">
              <w:rPr>
                <w:rFonts w:asciiTheme="minorHAnsi" w:eastAsia="Times New Roman" w:hAnsiTheme="minorHAnsi"/>
                <w:sz w:val="20"/>
                <w:szCs w:val="20"/>
              </w:rPr>
              <w:t xml:space="preserve">1 </w:t>
            </w:r>
            <w:r w:rsidRPr="005E06F0">
              <w:rPr>
                <w:rFonts w:asciiTheme="minorHAnsi" w:eastAsia="Times New Roman" w:hAnsiTheme="minorHAnsi"/>
                <w:sz w:val="20"/>
                <w:szCs w:val="20"/>
              </w:rPr>
              <w:t>SWPBS team leader</w:t>
            </w:r>
          </w:p>
          <w:p w14:paraId="4D8044FF" w14:textId="5222E06D" w:rsidR="00000BA5" w:rsidRPr="00047E69" w:rsidRDefault="00000BA5" w:rsidP="00000BA5">
            <w:pPr>
              <w:rPr>
                <w:rFonts w:asciiTheme="minorHAnsi" w:eastAsia="Times New Roman" w:hAnsiTheme="minorHAnsi"/>
                <w:sz w:val="20"/>
                <w:szCs w:val="20"/>
              </w:rPr>
            </w:pPr>
            <w:r w:rsidRPr="00047E69">
              <w:rPr>
                <w:rFonts w:asciiTheme="minorHAnsi" w:eastAsia="Times New Roman" w:hAnsiTheme="minorHAnsi"/>
                <w:sz w:val="20"/>
                <w:szCs w:val="20"/>
              </w:rPr>
              <w:t>15 students</w:t>
            </w:r>
            <w:r w:rsidR="00797876">
              <w:rPr>
                <w:rFonts w:asciiTheme="minorHAnsi" w:eastAsia="Times New Roman" w:hAnsiTheme="minorHAnsi"/>
                <w:sz w:val="20"/>
                <w:szCs w:val="20"/>
              </w:rPr>
              <w:t xml:space="preserve"> (randomly selected)</w:t>
            </w:r>
          </w:p>
          <w:p w14:paraId="4CE3D39C" w14:textId="4CF2F66C" w:rsidR="0014457E" w:rsidRPr="00047E69" w:rsidRDefault="00000BA5" w:rsidP="00000BA5">
            <w:pPr>
              <w:rPr>
                <w:rFonts w:asciiTheme="minorHAnsi" w:hAnsiTheme="minorHAnsi"/>
                <w:sz w:val="20"/>
                <w:szCs w:val="20"/>
              </w:rPr>
            </w:pPr>
            <w:r w:rsidRPr="00047E69">
              <w:rPr>
                <w:rFonts w:asciiTheme="minorHAnsi" w:eastAsia="Times New Roman" w:hAnsiTheme="minorHAnsi"/>
                <w:sz w:val="20"/>
                <w:szCs w:val="20"/>
              </w:rPr>
              <w:t>10 staff members</w:t>
            </w:r>
            <w:r w:rsidR="00797876">
              <w:rPr>
                <w:rFonts w:asciiTheme="minorHAnsi" w:eastAsia="Times New Roman" w:hAnsiTheme="minorHAnsi"/>
                <w:sz w:val="20"/>
                <w:szCs w:val="20"/>
              </w:rPr>
              <w:t xml:space="preserve"> (randomly selected)</w:t>
            </w:r>
          </w:p>
        </w:tc>
        <w:tc>
          <w:tcPr>
            <w:tcW w:w="4070" w:type="dxa"/>
          </w:tcPr>
          <w:p w14:paraId="5B39F3DE" w14:textId="77777777" w:rsidR="00000BA5" w:rsidRPr="00047E69" w:rsidRDefault="00000BA5" w:rsidP="00000BA5">
            <w:pPr>
              <w:rPr>
                <w:rFonts w:asciiTheme="minorHAnsi" w:hAnsiTheme="minorHAnsi"/>
                <w:sz w:val="20"/>
                <w:szCs w:val="20"/>
              </w:rPr>
            </w:pPr>
            <w:r w:rsidRPr="00047E69">
              <w:rPr>
                <w:rFonts w:asciiTheme="minorHAnsi" w:hAnsiTheme="minorHAnsi"/>
                <w:sz w:val="20"/>
                <w:szCs w:val="20"/>
              </w:rPr>
              <w:t>Recommended:</w:t>
            </w:r>
          </w:p>
          <w:p w14:paraId="594D7093" w14:textId="77777777" w:rsidR="00000BA5" w:rsidRPr="00047E69" w:rsidRDefault="00000BA5" w:rsidP="00000BA5">
            <w:pPr>
              <w:rPr>
                <w:rFonts w:asciiTheme="minorHAnsi" w:hAnsiTheme="minorHAnsi"/>
                <w:sz w:val="20"/>
                <w:szCs w:val="20"/>
              </w:rPr>
            </w:pPr>
            <w:r w:rsidRPr="00047E69">
              <w:rPr>
                <w:rFonts w:asciiTheme="minorHAnsi" w:hAnsiTheme="minorHAnsi"/>
                <w:sz w:val="20"/>
                <w:szCs w:val="20"/>
              </w:rPr>
              <w:t>Tier 1 Administrator</w:t>
            </w:r>
          </w:p>
          <w:p w14:paraId="0AE4AAF2" w14:textId="77777777" w:rsidR="00000BA5" w:rsidRPr="00047E69" w:rsidRDefault="00000BA5" w:rsidP="00000BA5">
            <w:pPr>
              <w:rPr>
                <w:rFonts w:asciiTheme="minorHAnsi" w:hAnsiTheme="minorHAnsi"/>
                <w:sz w:val="20"/>
                <w:szCs w:val="20"/>
              </w:rPr>
            </w:pPr>
            <w:r w:rsidRPr="00047E69">
              <w:rPr>
                <w:rFonts w:asciiTheme="minorHAnsi" w:hAnsiTheme="minorHAnsi"/>
                <w:sz w:val="20"/>
                <w:szCs w:val="20"/>
              </w:rPr>
              <w:t>All SWPBS Team Leaders</w:t>
            </w:r>
          </w:p>
          <w:p w14:paraId="017EBCD7" w14:textId="77777777" w:rsidR="00000BA5" w:rsidRPr="00047E69" w:rsidRDefault="00000BA5" w:rsidP="00000BA5">
            <w:pPr>
              <w:rPr>
                <w:rFonts w:asciiTheme="minorHAnsi" w:hAnsiTheme="minorHAnsi"/>
              </w:rPr>
            </w:pPr>
            <w:r w:rsidRPr="00047E69">
              <w:rPr>
                <w:rFonts w:asciiTheme="minorHAnsi" w:hAnsiTheme="minorHAnsi"/>
                <w:sz w:val="20"/>
                <w:szCs w:val="20"/>
              </w:rPr>
              <w:t>Tier 1 PBS Team Members</w:t>
            </w:r>
          </w:p>
          <w:p w14:paraId="761F3D0C" w14:textId="77777777" w:rsidR="0014457E" w:rsidRPr="00047E69" w:rsidRDefault="0014457E" w:rsidP="00B243C9">
            <w:pPr>
              <w:rPr>
                <w:rFonts w:asciiTheme="minorHAnsi" w:eastAsia="Times New Roman" w:hAnsiTheme="minorHAnsi"/>
                <w:sz w:val="20"/>
                <w:szCs w:val="20"/>
              </w:rPr>
            </w:pPr>
          </w:p>
        </w:tc>
        <w:tc>
          <w:tcPr>
            <w:tcW w:w="4178" w:type="dxa"/>
          </w:tcPr>
          <w:p w14:paraId="2775F75D" w14:textId="77777777" w:rsidR="0014457E" w:rsidRPr="00047E69" w:rsidRDefault="0014457E" w:rsidP="00B243C9">
            <w:pPr>
              <w:rPr>
                <w:rFonts w:asciiTheme="minorHAnsi" w:eastAsia="Times New Roman" w:hAnsiTheme="minorHAnsi"/>
                <w:sz w:val="20"/>
                <w:szCs w:val="20"/>
              </w:rPr>
            </w:pPr>
            <w:r w:rsidRPr="00047E69">
              <w:rPr>
                <w:rFonts w:asciiTheme="minorHAnsi" w:eastAsia="Times New Roman" w:hAnsiTheme="minorHAnsi"/>
                <w:sz w:val="20"/>
                <w:szCs w:val="20"/>
              </w:rPr>
              <w:t>Recommended:</w:t>
            </w:r>
          </w:p>
          <w:p w14:paraId="739F6F7E" w14:textId="77777777" w:rsidR="0014457E" w:rsidRPr="00047E69" w:rsidRDefault="0014457E" w:rsidP="00B243C9">
            <w:pPr>
              <w:rPr>
                <w:rFonts w:asciiTheme="minorHAnsi" w:eastAsia="Times New Roman" w:hAnsiTheme="minorHAnsi"/>
                <w:sz w:val="20"/>
                <w:szCs w:val="20"/>
              </w:rPr>
            </w:pPr>
            <w:r w:rsidRPr="00047E69">
              <w:rPr>
                <w:rFonts w:asciiTheme="minorHAnsi" w:eastAsia="Times New Roman" w:hAnsiTheme="minorHAnsi"/>
                <w:sz w:val="20"/>
                <w:szCs w:val="20"/>
              </w:rPr>
              <w:t>All Staff Members in the school</w:t>
            </w:r>
            <w:r w:rsidR="00000BA5" w:rsidRPr="00047E69">
              <w:rPr>
                <w:rFonts w:asciiTheme="minorHAnsi" w:eastAsia="Times New Roman" w:hAnsiTheme="minorHAnsi"/>
                <w:sz w:val="20"/>
                <w:szCs w:val="20"/>
              </w:rPr>
              <w:t xml:space="preserve"> complete the DASN</w:t>
            </w:r>
          </w:p>
        </w:tc>
      </w:tr>
      <w:tr w:rsidR="0014457E" w:rsidRPr="00047E69" w14:paraId="40FA2418" w14:textId="77777777" w:rsidTr="00B0524A">
        <w:trPr>
          <w:trHeight w:val="827"/>
        </w:trPr>
        <w:tc>
          <w:tcPr>
            <w:tcW w:w="1615" w:type="dxa"/>
          </w:tcPr>
          <w:p w14:paraId="7CCD2954" w14:textId="77777777" w:rsidR="0014457E" w:rsidRPr="00047E69" w:rsidRDefault="0014457E" w:rsidP="005E06F0">
            <w:pPr>
              <w:rPr>
                <w:rFonts w:asciiTheme="minorHAnsi" w:hAnsiTheme="minorHAnsi"/>
                <w:b/>
                <w:sz w:val="22"/>
                <w:szCs w:val="22"/>
              </w:rPr>
            </w:pPr>
            <w:r w:rsidRPr="00047E69">
              <w:rPr>
                <w:rFonts w:asciiTheme="minorHAnsi" w:hAnsiTheme="minorHAnsi"/>
                <w:b/>
                <w:sz w:val="22"/>
                <w:szCs w:val="22"/>
              </w:rPr>
              <w:t>Length of Time Needed to Complete It:</w:t>
            </w:r>
          </w:p>
        </w:tc>
        <w:tc>
          <w:tcPr>
            <w:tcW w:w="4087" w:type="dxa"/>
          </w:tcPr>
          <w:p w14:paraId="65B7798B" w14:textId="67B8BE7A" w:rsidR="0014457E" w:rsidRPr="00047E69" w:rsidRDefault="00000BA5" w:rsidP="00EF4635">
            <w:pPr>
              <w:rPr>
                <w:rFonts w:asciiTheme="minorHAnsi" w:hAnsiTheme="minorHAnsi"/>
                <w:sz w:val="20"/>
                <w:szCs w:val="20"/>
              </w:rPr>
            </w:pPr>
            <w:r w:rsidRPr="005E06F0">
              <w:rPr>
                <w:rFonts w:asciiTheme="minorHAnsi" w:eastAsia="Times New Roman" w:hAnsiTheme="minorHAnsi"/>
                <w:sz w:val="20"/>
                <w:szCs w:val="20"/>
              </w:rPr>
              <w:t>The evaluation takes approximately 4 hours.</w:t>
            </w:r>
            <w:r w:rsidR="00797876">
              <w:rPr>
                <w:rFonts w:asciiTheme="minorHAnsi" w:eastAsia="Times New Roman" w:hAnsiTheme="minorHAnsi"/>
                <w:sz w:val="20"/>
                <w:szCs w:val="20"/>
              </w:rPr>
              <w:t xml:space="preserve"> </w:t>
            </w:r>
          </w:p>
        </w:tc>
        <w:tc>
          <w:tcPr>
            <w:tcW w:w="4070" w:type="dxa"/>
          </w:tcPr>
          <w:p w14:paraId="4ABEB76A" w14:textId="357047DB" w:rsidR="0014457E" w:rsidRPr="00047E69" w:rsidRDefault="00000BA5" w:rsidP="00EF4635">
            <w:pPr>
              <w:rPr>
                <w:rFonts w:asciiTheme="minorHAnsi" w:eastAsia="Times New Roman" w:hAnsiTheme="minorHAnsi"/>
                <w:sz w:val="20"/>
                <w:szCs w:val="20"/>
              </w:rPr>
            </w:pPr>
            <w:r w:rsidRPr="00047E69">
              <w:rPr>
                <w:rFonts w:asciiTheme="minorHAnsi" w:eastAsia="Times New Roman" w:hAnsiTheme="minorHAnsi"/>
                <w:sz w:val="20"/>
                <w:szCs w:val="20"/>
              </w:rPr>
              <w:t>The</w:t>
            </w:r>
            <w:r w:rsidR="00797876">
              <w:rPr>
                <w:rFonts w:asciiTheme="minorHAnsi" w:eastAsia="Times New Roman" w:hAnsiTheme="minorHAnsi"/>
                <w:sz w:val="20"/>
                <w:szCs w:val="20"/>
              </w:rPr>
              <w:t xml:space="preserve"> four sections of the</w:t>
            </w:r>
            <w:r w:rsidRPr="00047E69">
              <w:rPr>
                <w:rFonts w:asciiTheme="minorHAnsi" w:eastAsia="Times New Roman" w:hAnsiTheme="minorHAnsi"/>
                <w:sz w:val="20"/>
                <w:szCs w:val="20"/>
              </w:rPr>
              <w:t xml:space="preserve"> KF-ST takes approximately 1-1.5 hours to complete.</w:t>
            </w:r>
          </w:p>
        </w:tc>
        <w:tc>
          <w:tcPr>
            <w:tcW w:w="4178" w:type="dxa"/>
          </w:tcPr>
          <w:p w14:paraId="118F4942" w14:textId="77777777" w:rsidR="0014457E" w:rsidRPr="00047E69" w:rsidRDefault="0014457E" w:rsidP="00EF4635">
            <w:pPr>
              <w:rPr>
                <w:rFonts w:asciiTheme="minorHAnsi" w:eastAsia="Times New Roman" w:hAnsiTheme="minorHAnsi"/>
                <w:sz w:val="20"/>
                <w:szCs w:val="20"/>
              </w:rPr>
            </w:pPr>
            <w:r w:rsidRPr="0014457E">
              <w:rPr>
                <w:rFonts w:asciiTheme="minorHAnsi" w:eastAsia="Times New Roman" w:hAnsiTheme="minorHAnsi"/>
                <w:sz w:val="20"/>
                <w:szCs w:val="20"/>
              </w:rPr>
              <w:t>Each section of the assessment contains 10 items. Participants have estimated that each section takes 10-15 minutes to complete.</w:t>
            </w:r>
          </w:p>
        </w:tc>
      </w:tr>
      <w:tr w:rsidR="00000BA5" w:rsidRPr="00047E69" w14:paraId="5569E498" w14:textId="77777777" w:rsidTr="009931E7">
        <w:trPr>
          <w:trHeight w:val="1808"/>
        </w:trPr>
        <w:tc>
          <w:tcPr>
            <w:tcW w:w="1615" w:type="dxa"/>
          </w:tcPr>
          <w:p w14:paraId="5747929F" w14:textId="77777777" w:rsidR="00000BA5" w:rsidRPr="00047E69" w:rsidRDefault="00047E69" w:rsidP="00047E69">
            <w:pPr>
              <w:rPr>
                <w:rFonts w:asciiTheme="minorHAnsi" w:hAnsiTheme="minorHAnsi"/>
                <w:b/>
                <w:sz w:val="22"/>
                <w:szCs w:val="22"/>
              </w:rPr>
            </w:pPr>
            <w:r w:rsidRPr="00047E69">
              <w:rPr>
                <w:rFonts w:asciiTheme="minorHAnsi" w:hAnsiTheme="minorHAnsi"/>
                <w:b/>
                <w:sz w:val="22"/>
                <w:szCs w:val="22"/>
              </w:rPr>
              <w:t xml:space="preserve">School Gets </w:t>
            </w:r>
            <w:r w:rsidR="00000BA5" w:rsidRPr="00047E69">
              <w:rPr>
                <w:rFonts w:asciiTheme="minorHAnsi" w:hAnsiTheme="minorHAnsi"/>
                <w:b/>
                <w:sz w:val="22"/>
                <w:szCs w:val="22"/>
              </w:rPr>
              <w:t>Results</w:t>
            </w:r>
            <w:r w:rsidRPr="00047E69">
              <w:rPr>
                <w:rFonts w:asciiTheme="minorHAnsi" w:hAnsiTheme="minorHAnsi"/>
                <w:b/>
                <w:sz w:val="22"/>
                <w:szCs w:val="22"/>
              </w:rPr>
              <w:t>:</w:t>
            </w:r>
          </w:p>
        </w:tc>
        <w:tc>
          <w:tcPr>
            <w:tcW w:w="4087" w:type="dxa"/>
          </w:tcPr>
          <w:p w14:paraId="6FD0B8CC" w14:textId="49DE3B1B" w:rsidR="00000BA5" w:rsidRPr="00047E69" w:rsidRDefault="00000BA5" w:rsidP="00B0524A">
            <w:pPr>
              <w:rPr>
                <w:rFonts w:asciiTheme="minorHAnsi" w:eastAsia="Times New Roman" w:hAnsiTheme="minorHAnsi"/>
              </w:rPr>
            </w:pPr>
            <w:r w:rsidRPr="00047E69">
              <w:rPr>
                <w:rFonts w:asciiTheme="minorHAnsi" w:eastAsia="Times New Roman" w:hAnsiTheme="minorHAnsi"/>
                <w:sz w:val="20"/>
                <w:szCs w:val="20"/>
              </w:rPr>
              <w:t xml:space="preserve">DE-PBS </w:t>
            </w:r>
            <w:r w:rsidR="00797876">
              <w:rPr>
                <w:rFonts w:asciiTheme="minorHAnsi" w:eastAsia="Times New Roman" w:hAnsiTheme="minorHAnsi"/>
                <w:sz w:val="20"/>
                <w:szCs w:val="20"/>
              </w:rPr>
              <w:t>KFE report</w:t>
            </w:r>
            <w:r w:rsidR="00797876" w:rsidRPr="00047E69">
              <w:rPr>
                <w:rFonts w:asciiTheme="minorHAnsi" w:eastAsia="Times New Roman" w:hAnsiTheme="minorHAnsi"/>
                <w:sz w:val="20"/>
                <w:szCs w:val="20"/>
              </w:rPr>
              <w:t xml:space="preserve"> </w:t>
            </w:r>
            <w:r w:rsidRPr="00047E69">
              <w:rPr>
                <w:rFonts w:asciiTheme="minorHAnsi" w:eastAsia="Times New Roman" w:hAnsiTheme="minorHAnsi"/>
                <w:sz w:val="20"/>
                <w:szCs w:val="20"/>
              </w:rPr>
              <w:t xml:space="preserve">summarizing the strengths of </w:t>
            </w:r>
            <w:r w:rsidR="00797876">
              <w:rPr>
                <w:rFonts w:asciiTheme="minorHAnsi" w:eastAsia="Times New Roman" w:hAnsiTheme="minorHAnsi"/>
                <w:sz w:val="20"/>
                <w:szCs w:val="20"/>
              </w:rPr>
              <w:t xml:space="preserve">framework implementation </w:t>
            </w:r>
            <w:r w:rsidRPr="00047E69">
              <w:rPr>
                <w:rFonts w:asciiTheme="minorHAnsi" w:eastAsia="Times New Roman" w:hAnsiTheme="minorHAnsi"/>
                <w:sz w:val="20"/>
                <w:szCs w:val="20"/>
              </w:rPr>
              <w:t xml:space="preserve">as well as recommendations for improvement. </w:t>
            </w:r>
            <w:r w:rsidR="00797876" w:rsidRPr="00047E69">
              <w:rPr>
                <w:rFonts w:asciiTheme="minorHAnsi" w:eastAsia="Times New Roman" w:hAnsiTheme="minorHAnsi"/>
                <w:sz w:val="20"/>
                <w:szCs w:val="20"/>
              </w:rPr>
              <w:t xml:space="preserve">Schools </w:t>
            </w:r>
            <w:r w:rsidRPr="00047E69">
              <w:rPr>
                <w:rFonts w:asciiTheme="minorHAnsi" w:eastAsia="Times New Roman" w:hAnsiTheme="minorHAnsi"/>
                <w:sz w:val="20"/>
                <w:szCs w:val="20"/>
              </w:rPr>
              <w:t xml:space="preserve">receive level descriptors for overall </w:t>
            </w:r>
            <w:r w:rsidR="00797876">
              <w:rPr>
                <w:rFonts w:asciiTheme="minorHAnsi" w:eastAsia="Times New Roman" w:hAnsiTheme="minorHAnsi"/>
                <w:sz w:val="20"/>
                <w:szCs w:val="20"/>
              </w:rPr>
              <w:t>implementation status</w:t>
            </w:r>
            <w:r w:rsidR="00797876" w:rsidRPr="00047E69">
              <w:rPr>
                <w:rFonts w:asciiTheme="minorHAnsi" w:eastAsia="Times New Roman" w:hAnsiTheme="minorHAnsi"/>
                <w:sz w:val="20"/>
                <w:szCs w:val="20"/>
              </w:rPr>
              <w:t xml:space="preserve"> </w:t>
            </w:r>
            <w:r w:rsidRPr="00047E69">
              <w:rPr>
                <w:rFonts w:asciiTheme="minorHAnsi" w:eastAsia="Times New Roman" w:hAnsiTheme="minorHAnsi"/>
                <w:sz w:val="20"/>
                <w:szCs w:val="20"/>
              </w:rPr>
              <w:t xml:space="preserve">and each of the four areas, which can range from “exploring” to “exemplary.” </w:t>
            </w:r>
          </w:p>
        </w:tc>
        <w:tc>
          <w:tcPr>
            <w:tcW w:w="4070" w:type="dxa"/>
          </w:tcPr>
          <w:p w14:paraId="354E5E8D" w14:textId="24B0B468" w:rsidR="00000BA5" w:rsidRPr="00047E69" w:rsidRDefault="00797876" w:rsidP="00EF4635">
            <w:pPr>
              <w:rPr>
                <w:rFonts w:asciiTheme="minorHAnsi" w:eastAsia="Times New Roman" w:hAnsiTheme="minorHAnsi"/>
                <w:sz w:val="20"/>
                <w:szCs w:val="20"/>
              </w:rPr>
            </w:pPr>
            <w:r>
              <w:rPr>
                <w:rFonts w:asciiTheme="minorHAnsi" w:eastAsia="Times New Roman" w:hAnsiTheme="minorHAnsi"/>
                <w:sz w:val="20"/>
                <w:szCs w:val="20"/>
              </w:rPr>
              <w:t>Summary</w:t>
            </w:r>
            <w:r w:rsidR="00047E69" w:rsidRPr="00047E69">
              <w:rPr>
                <w:rFonts w:asciiTheme="minorHAnsi" w:eastAsia="Times New Roman" w:hAnsiTheme="minorHAnsi"/>
                <w:sz w:val="20"/>
                <w:szCs w:val="20"/>
              </w:rPr>
              <w:t xml:space="preserve"> via completion of the KF-ST tool (either in Word or Excel format).</w:t>
            </w:r>
            <w:r>
              <w:rPr>
                <w:rFonts w:asciiTheme="minorHAnsi" w:eastAsia="Times New Roman" w:hAnsiTheme="minorHAnsi"/>
                <w:sz w:val="20"/>
                <w:szCs w:val="20"/>
              </w:rPr>
              <w:t xml:space="preserve"> Excel format provides information in graph format.</w:t>
            </w:r>
          </w:p>
        </w:tc>
        <w:tc>
          <w:tcPr>
            <w:tcW w:w="4178" w:type="dxa"/>
          </w:tcPr>
          <w:p w14:paraId="1A8E0531" w14:textId="1FC77EBB" w:rsidR="00000BA5" w:rsidRPr="00047E69" w:rsidRDefault="00797876" w:rsidP="0014457E">
            <w:pPr>
              <w:rPr>
                <w:rFonts w:asciiTheme="minorHAnsi" w:eastAsia="Times New Roman" w:hAnsiTheme="minorHAnsi"/>
                <w:sz w:val="20"/>
                <w:szCs w:val="20"/>
              </w:rPr>
            </w:pPr>
            <w:r>
              <w:rPr>
                <w:rFonts w:asciiTheme="minorHAnsi" w:eastAsia="Times New Roman" w:hAnsiTheme="minorHAnsi"/>
                <w:sz w:val="20"/>
                <w:szCs w:val="20"/>
              </w:rPr>
              <w:t>DE-PBS summary</w:t>
            </w:r>
            <w:r w:rsidR="00047E69" w:rsidRPr="00047E69">
              <w:rPr>
                <w:rFonts w:asciiTheme="minorHAnsi" w:eastAsia="Times New Roman" w:hAnsiTheme="minorHAnsi"/>
                <w:sz w:val="20"/>
                <w:szCs w:val="20"/>
              </w:rPr>
              <w:t xml:space="preserve"> </w:t>
            </w:r>
            <w:r w:rsidR="00000BA5" w:rsidRPr="00047E69">
              <w:rPr>
                <w:rFonts w:asciiTheme="minorHAnsi" w:eastAsia="Times New Roman" w:hAnsiTheme="minorHAnsi"/>
                <w:sz w:val="20"/>
                <w:szCs w:val="20"/>
              </w:rPr>
              <w:t xml:space="preserve">DASN data file </w:t>
            </w:r>
            <w:r w:rsidR="00047E69" w:rsidRPr="00047E69">
              <w:rPr>
                <w:rFonts w:asciiTheme="minorHAnsi" w:eastAsia="Times New Roman" w:hAnsiTheme="minorHAnsi"/>
                <w:sz w:val="20"/>
                <w:szCs w:val="20"/>
              </w:rPr>
              <w:t xml:space="preserve">(Excel) </w:t>
            </w:r>
            <w:r w:rsidR="00000BA5" w:rsidRPr="00047E69">
              <w:rPr>
                <w:rFonts w:asciiTheme="minorHAnsi" w:eastAsia="Times New Roman" w:hAnsiTheme="minorHAnsi"/>
                <w:sz w:val="20"/>
                <w:szCs w:val="20"/>
              </w:rPr>
              <w:t>with graphs and r</w:t>
            </w:r>
            <w:r w:rsidR="00047E69" w:rsidRPr="00047E69">
              <w:rPr>
                <w:rFonts w:asciiTheme="minorHAnsi" w:eastAsia="Times New Roman" w:hAnsiTheme="minorHAnsi"/>
                <w:sz w:val="20"/>
                <w:szCs w:val="20"/>
              </w:rPr>
              <w:t>esponder comments</w:t>
            </w:r>
            <w:r>
              <w:rPr>
                <w:rFonts w:asciiTheme="minorHAnsi" w:eastAsia="Times New Roman" w:hAnsiTheme="minorHAnsi"/>
                <w:sz w:val="20"/>
                <w:szCs w:val="20"/>
              </w:rPr>
              <w:t xml:space="preserve"> per section utilized.</w:t>
            </w:r>
          </w:p>
        </w:tc>
      </w:tr>
      <w:tr w:rsidR="00B0524A" w:rsidRPr="00047E69" w14:paraId="6B5C89D7" w14:textId="77777777" w:rsidTr="00B0524A">
        <w:trPr>
          <w:trHeight w:val="1160"/>
        </w:trPr>
        <w:tc>
          <w:tcPr>
            <w:tcW w:w="1615" w:type="dxa"/>
          </w:tcPr>
          <w:p w14:paraId="47417FA8" w14:textId="43C2EBE8" w:rsidR="00B0524A" w:rsidRPr="00047E69" w:rsidRDefault="00B0524A" w:rsidP="00047E69">
            <w:pPr>
              <w:rPr>
                <w:rFonts w:asciiTheme="minorHAnsi" w:hAnsiTheme="minorHAnsi"/>
                <w:b/>
                <w:sz w:val="22"/>
                <w:szCs w:val="22"/>
              </w:rPr>
            </w:pPr>
            <w:r>
              <w:rPr>
                <w:rFonts w:asciiTheme="minorHAnsi" w:hAnsiTheme="minorHAnsi"/>
                <w:b/>
                <w:sz w:val="22"/>
                <w:szCs w:val="22"/>
              </w:rPr>
              <w:t>Helpful URLS to Check Out</w:t>
            </w:r>
          </w:p>
        </w:tc>
        <w:tc>
          <w:tcPr>
            <w:tcW w:w="12335" w:type="dxa"/>
            <w:gridSpan w:val="3"/>
          </w:tcPr>
          <w:p w14:paraId="16CA0193" w14:textId="5D1188DE" w:rsidR="00B0524A" w:rsidRPr="00B0524A" w:rsidRDefault="00B0524A" w:rsidP="00B0524A">
            <w:pPr>
              <w:pStyle w:val="ListParagraph"/>
              <w:numPr>
                <w:ilvl w:val="0"/>
                <w:numId w:val="2"/>
              </w:numPr>
              <w:rPr>
                <w:rFonts w:eastAsia="Times New Roman" w:cstheme="minorHAnsi"/>
                <w:sz w:val="20"/>
                <w:szCs w:val="20"/>
              </w:rPr>
            </w:pPr>
            <w:r w:rsidRPr="00B0524A">
              <w:rPr>
                <w:rFonts w:cstheme="minorHAnsi"/>
                <w:sz w:val="20"/>
                <w:szCs w:val="20"/>
              </w:rPr>
              <w:t xml:space="preserve">Tier 1 Fidelity instruments overall: </w:t>
            </w:r>
            <w:hyperlink r:id="rId9" w:history="1">
              <w:r w:rsidRPr="00B0524A">
                <w:rPr>
                  <w:rStyle w:val="Hyperlink"/>
                  <w:rFonts w:eastAsia="Times New Roman" w:cstheme="minorHAnsi"/>
                  <w:sz w:val="20"/>
                  <w:szCs w:val="20"/>
                </w:rPr>
                <w:t>http://wh1.oet.udel.edu/pbs/program-development-and-evaluation/</w:t>
              </w:r>
            </w:hyperlink>
          </w:p>
          <w:p w14:paraId="40F12641" w14:textId="69C58494" w:rsidR="00B0524A" w:rsidRPr="00B0524A" w:rsidRDefault="00B0524A" w:rsidP="00B0524A">
            <w:pPr>
              <w:pStyle w:val="ListParagraph"/>
              <w:numPr>
                <w:ilvl w:val="0"/>
                <w:numId w:val="2"/>
              </w:numPr>
              <w:rPr>
                <w:rFonts w:eastAsia="Times New Roman" w:cstheme="minorHAnsi"/>
                <w:sz w:val="20"/>
                <w:szCs w:val="20"/>
              </w:rPr>
            </w:pPr>
            <w:r w:rsidRPr="00B0524A">
              <w:rPr>
                <w:rFonts w:cstheme="minorHAnsi"/>
                <w:sz w:val="20"/>
                <w:szCs w:val="20"/>
              </w:rPr>
              <w:t xml:space="preserve">KFE specifically: </w:t>
            </w:r>
            <w:hyperlink r:id="rId10" w:history="1">
              <w:r w:rsidRPr="00B0524A">
                <w:rPr>
                  <w:rStyle w:val="Hyperlink"/>
                  <w:rFonts w:eastAsia="Times New Roman" w:cstheme="minorHAnsi"/>
                  <w:sz w:val="20"/>
                  <w:szCs w:val="20"/>
                </w:rPr>
                <w:t>http://wh1.oet.udel.edu/pbs/wp-content/uploads/2019/03/KFE-Process-Overview-2018-19.pdf</w:t>
              </w:r>
            </w:hyperlink>
            <w:r w:rsidRPr="00B0524A">
              <w:rPr>
                <w:rStyle w:val="Hyperlink"/>
                <w:rFonts w:eastAsia="Times New Roman" w:cstheme="minorHAnsi"/>
                <w:sz w:val="20"/>
                <w:szCs w:val="20"/>
                <w:u w:val="none"/>
              </w:rPr>
              <w:t xml:space="preserve"> and </w:t>
            </w:r>
            <w:hyperlink r:id="rId11" w:history="1">
              <w:r w:rsidRPr="00B0524A">
                <w:rPr>
                  <w:rStyle w:val="Hyperlink"/>
                  <w:rFonts w:eastAsia="Times New Roman" w:cstheme="minorHAnsi"/>
                  <w:sz w:val="20"/>
                  <w:szCs w:val="20"/>
                </w:rPr>
                <w:t>http://wh1.oet.udel.edu/pbs/wp-content/uploads/2013/01/KFE-QA.pdf</w:t>
              </w:r>
            </w:hyperlink>
          </w:p>
          <w:p w14:paraId="4FF7AAB4" w14:textId="0750794C" w:rsidR="00B0524A" w:rsidRPr="00B0524A" w:rsidRDefault="00B0524A" w:rsidP="0014457E">
            <w:pPr>
              <w:pStyle w:val="ListParagraph"/>
              <w:numPr>
                <w:ilvl w:val="0"/>
                <w:numId w:val="2"/>
              </w:numPr>
              <w:rPr>
                <w:rFonts w:eastAsia="Times New Roman" w:cstheme="minorHAnsi"/>
                <w:color w:val="0070C0"/>
                <w:sz w:val="22"/>
                <w:szCs w:val="22"/>
              </w:rPr>
            </w:pPr>
            <w:r w:rsidRPr="00B0524A">
              <w:rPr>
                <w:rFonts w:eastAsia="Times New Roman" w:cstheme="minorHAnsi"/>
                <w:sz w:val="20"/>
                <w:szCs w:val="20"/>
              </w:rPr>
              <w:t xml:space="preserve">DASN specifically: </w:t>
            </w:r>
            <w:hyperlink r:id="rId12" w:history="1">
              <w:r w:rsidRPr="00B0524A">
                <w:rPr>
                  <w:rFonts w:eastAsia="Times New Roman" w:cstheme="minorHAnsi"/>
                  <w:color w:val="0070C0"/>
                  <w:sz w:val="20"/>
                  <w:szCs w:val="20"/>
                  <w:u w:val="single"/>
                </w:rPr>
                <w:t>http://wh1.oet.udel.edu/pbs/wp-content/uploads/2019/04/DASNPBS-Overview-Request-Process-19.pdf</w:t>
              </w:r>
            </w:hyperlink>
          </w:p>
        </w:tc>
      </w:tr>
    </w:tbl>
    <w:p w14:paraId="5A73731C" w14:textId="1B4B1BCF" w:rsidR="0070478C" w:rsidRPr="00047E69" w:rsidRDefault="00B0524A" w:rsidP="00B0524A">
      <w:pPr>
        <w:tabs>
          <w:tab w:val="left" w:pos="11415"/>
        </w:tabs>
        <w:rPr>
          <w:rFonts w:asciiTheme="minorHAnsi" w:hAnsiTheme="minorHAnsi"/>
          <w:sz w:val="22"/>
          <w:szCs w:val="22"/>
        </w:rPr>
      </w:pPr>
      <w:r>
        <w:rPr>
          <w:rFonts w:asciiTheme="minorHAnsi" w:hAnsiTheme="minorHAnsi"/>
          <w:sz w:val="22"/>
          <w:szCs w:val="22"/>
        </w:rPr>
        <w:tab/>
      </w:r>
    </w:p>
    <w:sectPr w:rsidR="0070478C" w:rsidRPr="00047E69" w:rsidSect="00B243C9">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E65D3" w14:textId="77777777" w:rsidR="003423CF" w:rsidRDefault="003423CF" w:rsidP="00047E69">
      <w:r>
        <w:separator/>
      </w:r>
    </w:p>
  </w:endnote>
  <w:endnote w:type="continuationSeparator" w:id="0">
    <w:p w14:paraId="4D9FB358" w14:textId="77777777" w:rsidR="003423CF" w:rsidRDefault="003423CF" w:rsidP="0004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D02E4" w14:textId="3C597CF1" w:rsidR="00047E69" w:rsidRPr="00047E69" w:rsidRDefault="00047E69" w:rsidP="00047E69">
    <w:pPr>
      <w:pStyle w:val="Footer"/>
      <w:jc w:val="right"/>
      <w:rPr>
        <w:rFonts w:asciiTheme="majorHAnsi" w:hAnsiTheme="majorHAnsi"/>
        <w:sz w:val="20"/>
        <w:szCs w:val="20"/>
      </w:rPr>
    </w:pPr>
    <w:r w:rsidRPr="00047E69">
      <w:rPr>
        <w:rFonts w:asciiTheme="majorHAnsi" w:hAnsiTheme="majorHAnsi"/>
        <w:sz w:val="20"/>
        <w:szCs w:val="20"/>
      </w:rPr>
      <w:t>Revised 12/</w:t>
    </w:r>
    <w:r w:rsidR="00797876">
      <w:rPr>
        <w:rFonts w:asciiTheme="majorHAnsi" w:hAnsiTheme="majorHAnsi"/>
        <w:sz w:val="20"/>
        <w:szCs w:val="20"/>
      </w:rPr>
      <w:t>2</w:t>
    </w:r>
    <w:r w:rsidRPr="00047E69">
      <w:rPr>
        <w:rFonts w:asciiTheme="majorHAnsi" w:hAnsiTheme="majorHAnsi"/>
        <w:sz w:val="20"/>
        <w:szCs w:val="20"/>
      </w:rPr>
      <w:t>/19</w:t>
    </w:r>
    <w:r>
      <w:rPr>
        <w:rFonts w:asciiTheme="majorHAnsi" w:hAnsiTheme="majorHAnsi"/>
        <w:sz w:val="20"/>
        <w:szCs w:val="20"/>
      </w:rPr>
      <w:t xml:space="preserve"> – DE-PBS Project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7238C" w14:textId="77777777" w:rsidR="003423CF" w:rsidRDefault="003423CF" w:rsidP="00047E69">
      <w:r>
        <w:separator/>
      </w:r>
    </w:p>
  </w:footnote>
  <w:footnote w:type="continuationSeparator" w:id="0">
    <w:p w14:paraId="70B1D60B" w14:textId="77777777" w:rsidR="003423CF" w:rsidRDefault="003423CF" w:rsidP="00047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14621D"/>
    <w:multiLevelType w:val="hybridMultilevel"/>
    <w:tmpl w:val="82B84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57280D"/>
    <w:multiLevelType w:val="hybridMultilevel"/>
    <w:tmpl w:val="382A15F6"/>
    <w:lvl w:ilvl="0" w:tplc="D5EA0CF8">
      <w:start w:val="1"/>
      <w:numFmt w:val="decimal"/>
      <w:lvlText w:val="%1."/>
      <w:lvlJc w:val="left"/>
      <w:pPr>
        <w:ind w:left="360" w:hanging="360"/>
      </w:pPr>
      <w:rPr>
        <w:b/>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78C"/>
    <w:rsid w:val="00000BA5"/>
    <w:rsid w:val="00047E69"/>
    <w:rsid w:val="0014457E"/>
    <w:rsid w:val="0025250B"/>
    <w:rsid w:val="002B0029"/>
    <w:rsid w:val="002D3CA1"/>
    <w:rsid w:val="003423CF"/>
    <w:rsid w:val="0056258A"/>
    <w:rsid w:val="005B2D90"/>
    <w:rsid w:val="005E06F0"/>
    <w:rsid w:val="0070478C"/>
    <w:rsid w:val="00747749"/>
    <w:rsid w:val="00797876"/>
    <w:rsid w:val="009931E7"/>
    <w:rsid w:val="009A3187"/>
    <w:rsid w:val="00AC599A"/>
    <w:rsid w:val="00B0524A"/>
    <w:rsid w:val="00B243C9"/>
    <w:rsid w:val="00CE238A"/>
    <w:rsid w:val="00E43834"/>
    <w:rsid w:val="00F87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6C6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BA5"/>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4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478C"/>
    <w:rPr>
      <w:color w:val="0563C1" w:themeColor="hyperlink"/>
      <w:u w:val="single"/>
    </w:rPr>
  </w:style>
  <w:style w:type="paragraph" w:styleId="ListParagraph">
    <w:name w:val="List Paragraph"/>
    <w:basedOn w:val="Normal"/>
    <w:uiPriority w:val="34"/>
    <w:qFormat/>
    <w:rsid w:val="0025250B"/>
    <w:pPr>
      <w:ind w:left="720"/>
      <w:contextualSpacing/>
    </w:pPr>
    <w:rPr>
      <w:rFonts w:asciiTheme="minorHAnsi" w:hAnsiTheme="minorHAnsi" w:cstheme="minorBidi"/>
    </w:rPr>
  </w:style>
  <w:style w:type="paragraph" w:styleId="Header">
    <w:name w:val="header"/>
    <w:basedOn w:val="Normal"/>
    <w:link w:val="HeaderChar"/>
    <w:uiPriority w:val="99"/>
    <w:unhideWhenUsed/>
    <w:rsid w:val="00047E69"/>
    <w:pPr>
      <w:tabs>
        <w:tab w:val="center" w:pos="4680"/>
        <w:tab w:val="right" w:pos="9360"/>
      </w:tabs>
    </w:pPr>
  </w:style>
  <w:style w:type="character" w:customStyle="1" w:styleId="HeaderChar">
    <w:name w:val="Header Char"/>
    <w:basedOn w:val="DefaultParagraphFont"/>
    <w:link w:val="Header"/>
    <w:uiPriority w:val="99"/>
    <w:rsid w:val="00047E69"/>
    <w:rPr>
      <w:rFonts w:ascii="Times New Roman" w:hAnsi="Times New Roman" w:cs="Times New Roman"/>
    </w:rPr>
  </w:style>
  <w:style w:type="paragraph" w:styleId="Footer">
    <w:name w:val="footer"/>
    <w:basedOn w:val="Normal"/>
    <w:link w:val="FooterChar"/>
    <w:uiPriority w:val="99"/>
    <w:unhideWhenUsed/>
    <w:rsid w:val="00047E69"/>
    <w:pPr>
      <w:tabs>
        <w:tab w:val="center" w:pos="4680"/>
        <w:tab w:val="right" w:pos="9360"/>
      </w:tabs>
    </w:pPr>
  </w:style>
  <w:style w:type="character" w:customStyle="1" w:styleId="FooterChar">
    <w:name w:val="Footer Char"/>
    <w:basedOn w:val="DefaultParagraphFont"/>
    <w:link w:val="Footer"/>
    <w:uiPriority w:val="99"/>
    <w:rsid w:val="00047E69"/>
    <w:rPr>
      <w:rFonts w:ascii="Times New Roman" w:hAnsi="Times New Roman" w:cs="Times New Roman"/>
    </w:rPr>
  </w:style>
  <w:style w:type="paragraph" w:styleId="BalloonText">
    <w:name w:val="Balloon Text"/>
    <w:basedOn w:val="Normal"/>
    <w:link w:val="BalloonTextChar"/>
    <w:uiPriority w:val="99"/>
    <w:semiHidden/>
    <w:unhideWhenUsed/>
    <w:rsid w:val="005625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58A"/>
    <w:rPr>
      <w:rFonts w:ascii="Segoe UI" w:hAnsi="Segoe UI" w:cs="Segoe UI"/>
      <w:sz w:val="18"/>
      <w:szCs w:val="18"/>
    </w:rPr>
  </w:style>
  <w:style w:type="paragraph" w:styleId="Revision">
    <w:name w:val="Revision"/>
    <w:hidden/>
    <w:uiPriority w:val="99"/>
    <w:semiHidden/>
    <w:rsid w:val="009931E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9267">
      <w:bodyDiv w:val="1"/>
      <w:marLeft w:val="0"/>
      <w:marRight w:val="0"/>
      <w:marTop w:val="0"/>
      <w:marBottom w:val="0"/>
      <w:divBdr>
        <w:top w:val="none" w:sz="0" w:space="0" w:color="auto"/>
        <w:left w:val="none" w:sz="0" w:space="0" w:color="auto"/>
        <w:bottom w:val="none" w:sz="0" w:space="0" w:color="auto"/>
        <w:right w:val="none" w:sz="0" w:space="0" w:color="auto"/>
      </w:divBdr>
    </w:div>
    <w:div w:id="114250319">
      <w:bodyDiv w:val="1"/>
      <w:marLeft w:val="0"/>
      <w:marRight w:val="0"/>
      <w:marTop w:val="0"/>
      <w:marBottom w:val="0"/>
      <w:divBdr>
        <w:top w:val="none" w:sz="0" w:space="0" w:color="auto"/>
        <w:left w:val="none" w:sz="0" w:space="0" w:color="auto"/>
        <w:bottom w:val="none" w:sz="0" w:space="0" w:color="auto"/>
        <w:right w:val="none" w:sz="0" w:space="0" w:color="auto"/>
      </w:divBdr>
    </w:div>
    <w:div w:id="151265004">
      <w:bodyDiv w:val="1"/>
      <w:marLeft w:val="0"/>
      <w:marRight w:val="0"/>
      <w:marTop w:val="0"/>
      <w:marBottom w:val="0"/>
      <w:divBdr>
        <w:top w:val="none" w:sz="0" w:space="0" w:color="auto"/>
        <w:left w:val="none" w:sz="0" w:space="0" w:color="auto"/>
        <w:bottom w:val="none" w:sz="0" w:space="0" w:color="auto"/>
        <w:right w:val="none" w:sz="0" w:space="0" w:color="auto"/>
      </w:divBdr>
    </w:div>
    <w:div w:id="169417454">
      <w:bodyDiv w:val="1"/>
      <w:marLeft w:val="0"/>
      <w:marRight w:val="0"/>
      <w:marTop w:val="0"/>
      <w:marBottom w:val="0"/>
      <w:divBdr>
        <w:top w:val="none" w:sz="0" w:space="0" w:color="auto"/>
        <w:left w:val="none" w:sz="0" w:space="0" w:color="auto"/>
        <w:bottom w:val="none" w:sz="0" w:space="0" w:color="auto"/>
        <w:right w:val="none" w:sz="0" w:space="0" w:color="auto"/>
      </w:divBdr>
    </w:div>
    <w:div w:id="302931392">
      <w:bodyDiv w:val="1"/>
      <w:marLeft w:val="0"/>
      <w:marRight w:val="0"/>
      <w:marTop w:val="0"/>
      <w:marBottom w:val="0"/>
      <w:divBdr>
        <w:top w:val="none" w:sz="0" w:space="0" w:color="auto"/>
        <w:left w:val="none" w:sz="0" w:space="0" w:color="auto"/>
        <w:bottom w:val="none" w:sz="0" w:space="0" w:color="auto"/>
        <w:right w:val="none" w:sz="0" w:space="0" w:color="auto"/>
      </w:divBdr>
    </w:div>
    <w:div w:id="424038640">
      <w:bodyDiv w:val="1"/>
      <w:marLeft w:val="0"/>
      <w:marRight w:val="0"/>
      <w:marTop w:val="0"/>
      <w:marBottom w:val="0"/>
      <w:divBdr>
        <w:top w:val="none" w:sz="0" w:space="0" w:color="auto"/>
        <w:left w:val="none" w:sz="0" w:space="0" w:color="auto"/>
        <w:bottom w:val="none" w:sz="0" w:space="0" w:color="auto"/>
        <w:right w:val="none" w:sz="0" w:space="0" w:color="auto"/>
      </w:divBdr>
    </w:div>
    <w:div w:id="499735192">
      <w:bodyDiv w:val="1"/>
      <w:marLeft w:val="0"/>
      <w:marRight w:val="0"/>
      <w:marTop w:val="0"/>
      <w:marBottom w:val="0"/>
      <w:divBdr>
        <w:top w:val="none" w:sz="0" w:space="0" w:color="auto"/>
        <w:left w:val="none" w:sz="0" w:space="0" w:color="auto"/>
        <w:bottom w:val="none" w:sz="0" w:space="0" w:color="auto"/>
        <w:right w:val="none" w:sz="0" w:space="0" w:color="auto"/>
      </w:divBdr>
    </w:div>
    <w:div w:id="519465182">
      <w:bodyDiv w:val="1"/>
      <w:marLeft w:val="0"/>
      <w:marRight w:val="0"/>
      <w:marTop w:val="0"/>
      <w:marBottom w:val="0"/>
      <w:divBdr>
        <w:top w:val="none" w:sz="0" w:space="0" w:color="auto"/>
        <w:left w:val="none" w:sz="0" w:space="0" w:color="auto"/>
        <w:bottom w:val="none" w:sz="0" w:space="0" w:color="auto"/>
        <w:right w:val="none" w:sz="0" w:space="0" w:color="auto"/>
      </w:divBdr>
    </w:div>
    <w:div w:id="542013442">
      <w:bodyDiv w:val="1"/>
      <w:marLeft w:val="0"/>
      <w:marRight w:val="0"/>
      <w:marTop w:val="0"/>
      <w:marBottom w:val="0"/>
      <w:divBdr>
        <w:top w:val="none" w:sz="0" w:space="0" w:color="auto"/>
        <w:left w:val="none" w:sz="0" w:space="0" w:color="auto"/>
        <w:bottom w:val="none" w:sz="0" w:space="0" w:color="auto"/>
        <w:right w:val="none" w:sz="0" w:space="0" w:color="auto"/>
      </w:divBdr>
    </w:div>
    <w:div w:id="702554783">
      <w:bodyDiv w:val="1"/>
      <w:marLeft w:val="0"/>
      <w:marRight w:val="0"/>
      <w:marTop w:val="0"/>
      <w:marBottom w:val="0"/>
      <w:divBdr>
        <w:top w:val="none" w:sz="0" w:space="0" w:color="auto"/>
        <w:left w:val="none" w:sz="0" w:space="0" w:color="auto"/>
        <w:bottom w:val="none" w:sz="0" w:space="0" w:color="auto"/>
        <w:right w:val="none" w:sz="0" w:space="0" w:color="auto"/>
      </w:divBdr>
    </w:div>
    <w:div w:id="929049683">
      <w:bodyDiv w:val="1"/>
      <w:marLeft w:val="0"/>
      <w:marRight w:val="0"/>
      <w:marTop w:val="0"/>
      <w:marBottom w:val="0"/>
      <w:divBdr>
        <w:top w:val="none" w:sz="0" w:space="0" w:color="auto"/>
        <w:left w:val="none" w:sz="0" w:space="0" w:color="auto"/>
        <w:bottom w:val="none" w:sz="0" w:space="0" w:color="auto"/>
        <w:right w:val="none" w:sz="0" w:space="0" w:color="auto"/>
      </w:divBdr>
    </w:div>
    <w:div w:id="1021660574">
      <w:bodyDiv w:val="1"/>
      <w:marLeft w:val="0"/>
      <w:marRight w:val="0"/>
      <w:marTop w:val="0"/>
      <w:marBottom w:val="0"/>
      <w:divBdr>
        <w:top w:val="none" w:sz="0" w:space="0" w:color="auto"/>
        <w:left w:val="none" w:sz="0" w:space="0" w:color="auto"/>
        <w:bottom w:val="none" w:sz="0" w:space="0" w:color="auto"/>
        <w:right w:val="none" w:sz="0" w:space="0" w:color="auto"/>
      </w:divBdr>
    </w:div>
    <w:div w:id="1081562423">
      <w:bodyDiv w:val="1"/>
      <w:marLeft w:val="0"/>
      <w:marRight w:val="0"/>
      <w:marTop w:val="0"/>
      <w:marBottom w:val="0"/>
      <w:divBdr>
        <w:top w:val="none" w:sz="0" w:space="0" w:color="auto"/>
        <w:left w:val="none" w:sz="0" w:space="0" w:color="auto"/>
        <w:bottom w:val="none" w:sz="0" w:space="0" w:color="auto"/>
        <w:right w:val="none" w:sz="0" w:space="0" w:color="auto"/>
      </w:divBdr>
    </w:div>
    <w:div w:id="1087308522">
      <w:bodyDiv w:val="1"/>
      <w:marLeft w:val="0"/>
      <w:marRight w:val="0"/>
      <w:marTop w:val="0"/>
      <w:marBottom w:val="0"/>
      <w:divBdr>
        <w:top w:val="none" w:sz="0" w:space="0" w:color="auto"/>
        <w:left w:val="none" w:sz="0" w:space="0" w:color="auto"/>
        <w:bottom w:val="none" w:sz="0" w:space="0" w:color="auto"/>
        <w:right w:val="none" w:sz="0" w:space="0" w:color="auto"/>
      </w:divBdr>
    </w:div>
    <w:div w:id="1125730638">
      <w:bodyDiv w:val="1"/>
      <w:marLeft w:val="0"/>
      <w:marRight w:val="0"/>
      <w:marTop w:val="0"/>
      <w:marBottom w:val="0"/>
      <w:divBdr>
        <w:top w:val="none" w:sz="0" w:space="0" w:color="auto"/>
        <w:left w:val="none" w:sz="0" w:space="0" w:color="auto"/>
        <w:bottom w:val="none" w:sz="0" w:space="0" w:color="auto"/>
        <w:right w:val="none" w:sz="0" w:space="0" w:color="auto"/>
      </w:divBdr>
    </w:div>
    <w:div w:id="1288967466">
      <w:bodyDiv w:val="1"/>
      <w:marLeft w:val="0"/>
      <w:marRight w:val="0"/>
      <w:marTop w:val="0"/>
      <w:marBottom w:val="0"/>
      <w:divBdr>
        <w:top w:val="none" w:sz="0" w:space="0" w:color="auto"/>
        <w:left w:val="none" w:sz="0" w:space="0" w:color="auto"/>
        <w:bottom w:val="none" w:sz="0" w:space="0" w:color="auto"/>
        <w:right w:val="none" w:sz="0" w:space="0" w:color="auto"/>
      </w:divBdr>
    </w:div>
    <w:div w:id="1335644758">
      <w:bodyDiv w:val="1"/>
      <w:marLeft w:val="0"/>
      <w:marRight w:val="0"/>
      <w:marTop w:val="0"/>
      <w:marBottom w:val="0"/>
      <w:divBdr>
        <w:top w:val="none" w:sz="0" w:space="0" w:color="auto"/>
        <w:left w:val="none" w:sz="0" w:space="0" w:color="auto"/>
        <w:bottom w:val="none" w:sz="0" w:space="0" w:color="auto"/>
        <w:right w:val="none" w:sz="0" w:space="0" w:color="auto"/>
      </w:divBdr>
    </w:div>
    <w:div w:id="1414857931">
      <w:bodyDiv w:val="1"/>
      <w:marLeft w:val="0"/>
      <w:marRight w:val="0"/>
      <w:marTop w:val="0"/>
      <w:marBottom w:val="0"/>
      <w:divBdr>
        <w:top w:val="none" w:sz="0" w:space="0" w:color="auto"/>
        <w:left w:val="none" w:sz="0" w:space="0" w:color="auto"/>
        <w:bottom w:val="none" w:sz="0" w:space="0" w:color="auto"/>
        <w:right w:val="none" w:sz="0" w:space="0" w:color="auto"/>
      </w:divBdr>
    </w:div>
    <w:div w:id="1523208587">
      <w:bodyDiv w:val="1"/>
      <w:marLeft w:val="0"/>
      <w:marRight w:val="0"/>
      <w:marTop w:val="0"/>
      <w:marBottom w:val="0"/>
      <w:divBdr>
        <w:top w:val="none" w:sz="0" w:space="0" w:color="auto"/>
        <w:left w:val="none" w:sz="0" w:space="0" w:color="auto"/>
        <w:bottom w:val="none" w:sz="0" w:space="0" w:color="auto"/>
        <w:right w:val="none" w:sz="0" w:space="0" w:color="auto"/>
      </w:divBdr>
    </w:div>
    <w:div w:id="1865164989">
      <w:bodyDiv w:val="1"/>
      <w:marLeft w:val="0"/>
      <w:marRight w:val="0"/>
      <w:marTop w:val="0"/>
      <w:marBottom w:val="0"/>
      <w:divBdr>
        <w:top w:val="none" w:sz="0" w:space="0" w:color="auto"/>
        <w:left w:val="none" w:sz="0" w:space="0" w:color="auto"/>
        <w:bottom w:val="none" w:sz="0" w:space="0" w:color="auto"/>
        <w:right w:val="none" w:sz="0" w:space="0" w:color="auto"/>
      </w:divBdr>
    </w:div>
    <w:div w:id="1913156647">
      <w:bodyDiv w:val="1"/>
      <w:marLeft w:val="0"/>
      <w:marRight w:val="0"/>
      <w:marTop w:val="0"/>
      <w:marBottom w:val="0"/>
      <w:divBdr>
        <w:top w:val="none" w:sz="0" w:space="0" w:color="auto"/>
        <w:left w:val="none" w:sz="0" w:space="0" w:color="auto"/>
        <w:bottom w:val="none" w:sz="0" w:space="0" w:color="auto"/>
        <w:right w:val="none" w:sz="0" w:space="0" w:color="auto"/>
      </w:divBdr>
    </w:div>
    <w:div w:id="2103335335">
      <w:bodyDiv w:val="1"/>
      <w:marLeft w:val="0"/>
      <w:marRight w:val="0"/>
      <w:marTop w:val="0"/>
      <w:marBottom w:val="0"/>
      <w:divBdr>
        <w:top w:val="none" w:sz="0" w:space="0" w:color="auto"/>
        <w:left w:val="none" w:sz="0" w:space="0" w:color="auto"/>
        <w:bottom w:val="none" w:sz="0" w:space="0" w:color="auto"/>
        <w:right w:val="none" w:sz="0" w:space="0" w:color="auto"/>
      </w:divBdr>
    </w:div>
    <w:div w:id="21390296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h1.oet.udel.edu/pbs/program-development-and-evaluation/" TargetMode="External"/><Relationship Id="rId12" Type="http://schemas.openxmlformats.org/officeDocument/2006/relationships/hyperlink" Target="http://wh1.oet.udel.edu/pbs/wp-content/uploads/2019/04/DASNPBS-Overview-Request-Process-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h1.oet.udel.edu/pbs/wp-content/uploads/2013/01/KFE-QA.pdf" TargetMode="External"/><Relationship Id="rId5" Type="http://schemas.openxmlformats.org/officeDocument/2006/relationships/footnotes" Target="footnotes.xml"/><Relationship Id="rId10" Type="http://schemas.openxmlformats.org/officeDocument/2006/relationships/hyperlink" Target="http://wh1.oet.udel.edu/pbs/wp-content/uploads/2019/03/KFE-Process-Overview-2018-19.pdf" TargetMode="External"/><Relationship Id="rId4" Type="http://schemas.openxmlformats.org/officeDocument/2006/relationships/webSettings" Target="webSettings.xml"/><Relationship Id="rId9" Type="http://schemas.openxmlformats.org/officeDocument/2006/relationships/hyperlink" Target="http://wh1.oet.udel.edu/pbs/program-development-and-evalu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Megan Pell</cp:lastModifiedBy>
  <cp:revision>3</cp:revision>
  <cp:lastPrinted>2019-12-03T20:28:00Z</cp:lastPrinted>
  <dcterms:created xsi:type="dcterms:W3CDTF">2019-12-03T20:28:00Z</dcterms:created>
  <dcterms:modified xsi:type="dcterms:W3CDTF">2019-12-03T20:31:00Z</dcterms:modified>
</cp:coreProperties>
</file>