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2E393" w14:textId="77777777" w:rsidR="0025330C" w:rsidRDefault="0025330C"/>
    <w:sdt>
      <w:sdtPr>
        <w:id w:val="978351000"/>
        <w:docPartObj>
          <w:docPartGallery w:val="Cover Pages"/>
          <w:docPartUnique/>
        </w:docPartObj>
      </w:sdtPr>
      <w:sdtEndPr/>
      <w:sdtContent>
        <w:p w14:paraId="19E17158" w14:textId="77777777" w:rsidR="003869F4" w:rsidRDefault="003869F4">
          <w:r>
            <w:rPr>
              <w:noProof/>
            </w:rPr>
            <mc:AlternateContent>
              <mc:Choice Requires="wps">
                <w:drawing>
                  <wp:anchor distT="0" distB="0" distL="114300" distR="114300" simplePos="0" relativeHeight="251659264" behindDoc="0" locked="0" layoutInCell="1" allowOverlap="1" wp14:anchorId="5EA7DCB1" wp14:editId="68CA4FE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F53072D" w14:textId="77777777" w:rsidR="003869F4" w:rsidRDefault="003869F4" w:rsidP="003869F4">
                                    <w:pPr>
                                      <w:pStyle w:val="Title"/>
                                      <w:pBdr>
                                        <w:bottom w:val="none" w:sz="0" w:space="0" w:color="auto"/>
                                      </w:pBdr>
                                      <w:rPr>
                                        <w:caps/>
                                        <w:color w:val="FFFFFF" w:themeColor="background1"/>
                                        <w:sz w:val="72"/>
                                        <w:szCs w:val="72"/>
                                      </w:rPr>
                                    </w:pPr>
                                    <w:r>
                                      <w:rPr>
                                        <w:caps/>
                                        <w:color w:val="FFFFFF" w:themeColor="background1"/>
                                        <w:sz w:val="72"/>
                                        <w:szCs w:val="72"/>
                                      </w:rPr>
                                      <w:t>cULTURALLY rESPONSIVE school-wide pbis tEAM Self-aSSESSMENT   Version 3.0</w:t>
                                    </w:r>
                                  </w:p>
                                </w:sdtContent>
                              </w:sdt>
                              <w:p w14:paraId="4F471B2B" w14:textId="77777777" w:rsidR="003869F4" w:rsidRDefault="003869F4">
                                <w:pPr>
                                  <w:spacing w:before="240"/>
                                  <w:ind w:left="72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5DF744EA"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869F4" w:rsidRDefault="003869F4" w:rsidP="003869F4">
                              <w:pPr>
                                <w:pStyle w:val="Title"/>
                                <w:pBdr>
                                  <w:bottom w:val="none" w:sz="0" w:space="0" w:color="auto"/>
                                </w:pBdr>
                                <w:rPr>
                                  <w:caps/>
                                  <w:color w:val="FFFFFF" w:themeColor="background1"/>
                                  <w:sz w:val="72"/>
                                  <w:szCs w:val="72"/>
                                </w:rPr>
                              </w:pPr>
                              <w:r>
                                <w:rPr>
                                  <w:caps/>
                                  <w:color w:val="FFFFFF" w:themeColor="background1"/>
                                  <w:sz w:val="72"/>
                                  <w:szCs w:val="72"/>
                                </w:rPr>
                                <w:t>cULTURALLY rESPONSIVE school-wide pbis tEAM Self-aSSESSMENT   Version 3.0</w:t>
                              </w:r>
                            </w:p>
                          </w:sdtContent>
                        </w:sdt>
                        <w:p w:rsidR="003869F4" w:rsidRDefault="003869F4">
                          <w:pPr>
                            <w:spacing w:before="240"/>
                            <w:ind w:left="720"/>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4678C49" wp14:editId="037D97A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B5B43" w14:textId="77777777" w:rsidR="003869F4" w:rsidRDefault="003869F4">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B2ABFAA"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3869F4" w:rsidRDefault="003869F4">
                          <w:pPr>
                            <w:pStyle w:val="Subtitle"/>
                            <w:rPr>
                              <w:color w:val="FFFFFF" w:themeColor="background1"/>
                            </w:rPr>
                          </w:pPr>
                        </w:p>
                      </w:txbxContent>
                    </v:textbox>
                    <w10:wrap anchorx="page" anchory="page"/>
                  </v:rect>
                </w:pict>
              </mc:Fallback>
            </mc:AlternateContent>
          </w:r>
        </w:p>
        <w:p w14:paraId="78C608DE" w14:textId="77777777" w:rsidR="003869F4" w:rsidRDefault="003869F4"/>
        <w:p w14:paraId="604F2CED" w14:textId="77777777" w:rsidR="003869F4" w:rsidRDefault="003869F4">
          <w:pPr>
            <w:spacing w:after="200" w:line="276" w:lineRule="auto"/>
          </w:pPr>
          <w:r>
            <w:br w:type="page"/>
          </w:r>
        </w:p>
      </w:sdtContent>
    </w:sdt>
    <w:p w14:paraId="587B58BD" w14:textId="77777777" w:rsidR="00662EA3" w:rsidRDefault="00662EA3"/>
    <w:p w14:paraId="0F081FEF" w14:textId="77777777" w:rsidR="00F20FF4" w:rsidRPr="00F20FF4" w:rsidRDefault="00F20FF4" w:rsidP="00F20FF4">
      <w:pPr>
        <w:spacing w:after="200" w:line="276" w:lineRule="auto"/>
        <w:rPr>
          <w:rFonts w:ascii="Arial" w:hAnsi="Arial" w:cs="Arial"/>
          <w:b/>
        </w:rPr>
      </w:pPr>
      <w:r w:rsidRPr="00F20FF4">
        <w:rPr>
          <w:rFonts w:ascii="Arial" w:hAnsi="Arial" w:cs="Arial"/>
          <w:b/>
        </w:rPr>
        <w:t>Culturally Responsive SWPBIS (CR-SWPBIS) Team Self-Assessment v3.0</w:t>
      </w:r>
    </w:p>
    <w:p w14:paraId="45BDBC10" w14:textId="77777777" w:rsidR="00F20FF4" w:rsidRPr="00F20FF4" w:rsidRDefault="00F20FF4" w:rsidP="00F20FF4">
      <w:pPr>
        <w:spacing w:after="200" w:line="276" w:lineRule="auto"/>
        <w:rPr>
          <w:rFonts w:ascii="Arial" w:hAnsi="Arial" w:cs="Arial"/>
          <w:b/>
        </w:rPr>
      </w:pPr>
      <w:r w:rsidRPr="00F20FF4">
        <w:rPr>
          <w:rFonts w:ascii="Arial" w:hAnsi="Arial" w:cs="Arial"/>
          <w:b/>
        </w:rPr>
        <w:t>Purpose:</w:t>
      </w:r>
    </w:p>
    <w:p w14:paraId="1AE47A0C" w14:textId="77777777" w:rsidR="00F20FF4" w:rsidRPr="00F20FF4" w:rsidRDefault="00F20FF4" w:rsidP="00F20FF4">
      <w:pPr>
        <w:spacing w:after="200" w:line="276" w:lineRule="auto"/>
        <w:rPr>
          <w:rFonts w:ascii="Arial" w:hAnsi="Arial" w:cs="Arial"/>
        </w:rPr>
      </w:pPr>
      <w:r w:rsidRPr="00F20FF4">
        <w:rPr>
          <w:rFonts w:ascii="Arial" w:hAnsi="Arial" w:cs="Arial"/>
        </w:rPr>
        <w:t>Teams that regularly self-assess are more likely to ensure that School-Wide Positive Behavior Intervention and Supports (SWPBIS) practices and systems have equal impact for all students. Therefore, it is recommended that teams complete the Culturally Responsive SWPBIS Team Self-Assessment tool (CR-SWPBIS) annually. Culturally responsive SWPBIS recognizes the importance of culture by incorporating cultural elements (e.g., perspectives, language and norms) from diverse stakeholders including parents, children</w:t>
      </w:r>
      <w:r w:rsidR="00D357BB">
        <w:rPr>
          <w:rFonts w:ascii="Arial" w:hAnsi="Arial" w:cs="Arial"/>
        </w:rPr>
        <w:t>,</w:t>
      </w:r>
      <w:r w:rsidRPr="00F20FF4">
        <w:rPr>
          <w:rFonts w:ascii="Arial" w:hAnsi="Arial" w:cs="Arial"/>
        </w:rPr>
        <w:t xml:space="preserve"> and community members are incorporated into the review of data, and implementation of systems, and practices.</w:t>
      </w:r>
      <w:r w:rsidR="00CA6391">
        <w:rPr>
          <w:rFonts w:ascii="Arial" w:hAnsi="Arial" w:cs="Arial"/>
        </w:rPr>
        <w:t xml:space="preserve"> </w:t>
      </w:r>
    </w:p>
    <w:p w14:paraId="4A2AD5BB" w14:textId="77777777" w:rsidR="00F20FF4" w:rsidRPr="00F20FF4" w:rsidRDefault="00F20FF4" w:rsidP="00F20FF4">
      <w:pPr>
        <w:spacing w:after="200" w:line="276" w:lineRule="auto"/>
        <w:rPr>
          <w:rFonts w:ascii="Arial" w:hAnsi="Arial" w:cs="Arial"/>
          <w:b/>
        </w:rPr>
      </w:pPr>
      <w:r w:rsidRPr="00F20FF4">
        <w:rPr>
          <w:rFonts w:ascii="Arial" w:hAnsi="Arial" w:cs="Arial"/>
          <w:b/>
        </w:rPr>
        <w:t>Directions:</w:t>
      </w:r>
    </w:p>
    <w:p w14:paraId="685649B0" w14:textId="77777777" w:rsidR="00F20FF4" w:rsidRPr="00F20FF4" w:rsidRDefault="00F20FF4" w:rsidP="00F20FF4">
      <w:pPr>
        <w:spacing w:after="200" w:line="276" w:lineRule="auto"/>
        <w:rPr>
          <w:rFonts w:ascii="Arial" w:hAnsi="Arial" w:cs="Arial"/>
        </w:rPr>
      </w:pPr>
      <w:r w:rsidRPr="00F20FF4">
        <w:rPr>
          <w:rFonts w:ascii="Arial" w:hAnsi="Arial" w:cs="Arial"/>
        </w:rPr>
        <w:t>The CR-S</w:t>
      </w:r>
      <w:r w:rsidR="00172A99">
        <w:rPr>
          <w:rFonts w:ascii="Arial" w:hAnsi="Arial" w:cs="Arial"/>
        </w:rPr>
        <w:t>WPBIS tool is organized in four sections. The first three</w:t>
      </w:r>
      <w:r w:rsidRPr="00F20FF4">
        <w:rPr>
          <w:rFonts w:ascii="Arial" w:hAnsi="Arial" w:cs="Arial"/>
        </w:rPr>
        <w:t xml:space="preserve"> sections cover elements related to culturally responsive implementation of data, systems, and practices at tier 1 and tiers 2/3. Respondents may select whether an element is ‘In Place’, ‘Partially in Place’, or ‘Not in Place’. </w:t>
      </w:r>
      <w:r w:rsidR="00172A99">
        <w:rPr>
          <w:rFonts w:ascii="Arial" w:hAnsi="Arial" w:cs="Arial"/>
        </w:rPr>
        <w:t xml:space="preserve"> A fourth</w:t>
      </w:r>
      <w:r w:rsidRPr="00F20FF4">
        <w:rPr>
          <w:rFonts w:ascii="Arial" w:hAnsi="Arial" w:cs="Arial"/>
        </w:rPr>
        <w:t xml:space="preserve"> section is designed to guide the development of an action plan.</w:t>
      </w:r>
    </w:p>
    <w:p w14:paraId="5155CE36" w14:textId="77777777" w:rsidR="00F20FF4" w:rsidRPr="00F20FF4" w:rsidRDefault="00F20FF4" w:rsidP="00F20FF4">
      <w:pPr>
        <w:pStyle w:val="ListParagraph"/>
        <w:numPr>
          <w:ilvl w:val="0"/>
          <w:numId w:val="1"/>
        </w:numPr>
        <w:spacing w:after="200" w:line="276" w:lineRule="auto"/>
        <w:rPr>
          <w:rFonts w:ascii="Arial" w:hAnsi="Arial" w:cs="Arial"/>
        </w:rPr>
      </w:pPr>
      <w:r w:rsidRPr="00F20FF4">
        <w:rPr>
          <w:rFonts w:ascii="Arial" w:hAnsi="Arial" w:cs="Arial"/>
        </w:rPr>
        <w:t xml:space="preserve">It is recommended that universal, secondary, and tertiary teams and at least one building administrator complete the CR-SWPBIS Team Self-Assessment tool. </w:t>
      </w:r>
    </w:p>
    <w:p w14:paraId="63D4CF52" w14:textId="77777777" w:rsidR="00F20FF4" w:rsidRPr="00F20FF4" w:rsidRDefault="00F20FF4" w:rsidP="00F20FF4">
      <w:pPr>
        <w:pStyle w:val="ListParagraph"/>
        <w:numPr>
          <w:ilvl w:val="0"/>
          <w:numId w:val="1"/>
        </w:numPr>
        <w:spacing w:after="200" w:line="276" w:lineRule="auto"/>
        <w:rPr>
          <w:rFonts w:ascii="Arial" w:hAnsi="Arial" w:cs="Arial"/>
        </w:rPr>
      </w:pPr>
      <w:r w:rsidRPr="00F20FF4">
        <w:rPr>
          <w:rFonts w:ascii="Arial" w:hAnsi="Arial" w:cs="Arial"/>
        </w:rPr>
        <w:t>It may also be helpful to include an external PBIS coach for consultative purposes.</w:t>
      </w:r>
    </w:p>
    <w:p w14:paraId="76227798" w14:textId="77777777" w:rsidR="00ED192D" w:rsidRPr="00ED192D" w:rsidRDefault="00F20FF4" w:rsidP="00F20FF4">
      <w:pPr>
        <w:pStyle w:val="ListParagraph"/>
        <w:numPr>
          <w:ilvl w:val="0"/>
          <w:numId w:val="1"/>
        </w:numPr>
        <w:spacing w:after="200" w:line="276" w:lineRule="auto"/>
      </w:pPr>
      <w:r w:rsidRPr="00F20FF4">
        <w:rPr>
          <w:rFonts w:ascii="Arial" w:hAnsi="Arial" w:cs="Arial"/>
        </w:rPr>
        <w:t>The action plan should be reviewed regularly (e.g., a minimum of once every 2-3 months) to encourage continued progress toward addressing items identified as ‘Partially in Place’ or ‘Not in Place’.</w:t>
      </w:r>
    </w:p>
    <w:p w14:paraId="2352F742" w14:textId="77777777" w:rsidR="00ED192D" w:rsidRDefault="00ED192D" w:rsidP="00ED192D">
      <w:pPr>
        <w:spacing w:after="200" w:line="276" w:lineRule="auto"/>
      </w:pPr>
    </w:p>
    <w:p w14:paraId="40E46E53" w14:textId="77777777" w:rsidR="00172A99" w:rsidRDefault="00172A99" w:rsidP="00ED192D">
      <w:pPr>
        <w:spacing w:after="200" w:line="276" w:lineRule="auto"/>
      </w:pPr>
    </w:p>
    <w:p w14:paraId="16694DB5" w14:textId="77777777" w:rsidR="00ED192D" w:rsidRDefault="00ED192D" w:rsidP="00ED192D">
      <w:pPr>
        <w:spacing w:after="200" w:line="276" w:lineRule="auto"/>
      </w:pPr>
    </w:p>
    <w:p w14:paraId="60D6CD47" w14:textId="77777777" w:rsidR="00ED192D" w:rsidRPr="00172A99" w:rsidRDefault="00ED192D" w:rsidP="00ED192D">
      <w:pPr>
        <w:spacing w:after="200" w:line="276" w:lineRule="auto"/>
        <w:rPr>
          <w:rFonts w:ascii="Arial" w:hAnsi="Arial" w:cs="Arial"/>
          <w:sz w:val="20"/>
          <w:szCs w:val="20"/>
        </w:rPr>
      </w:pPr>
      <w:r w:rsidRPr="00172A99">
        <w:rPr>
          <w:rFonts w:ascii="Arial" w:hAnsi="Arial" w:cs="Arial"/>
          <w:sz w:val="20"/>
          <w:szCs w:val="20"/>
        </w:rPr>
        <w:t>Notes: Culturally responsive PBIS definition adapted from “Preparing for Culturally Responsive Teaching,” by G. Gay, 2002, Journal of Teacher Education, 53(2), p.p. 106-116.</w:t>
      </w:r>
    </w:p>
    <w:p w14:paraId="2B8E034C" w14:textId="77777777" w:rsidR="00662EA3" w:rsidRPr="00CA6391" w:rsidRDefault="00ED192D" w:rsidP="00ED192D">
      <w:pPr>
        <w:spacing w:after="200" w:line="276" w:lineRule="auto"/>
        <w:rPr>
          <w:rFonts w:ascii="Arial" w:hAnsi="Arial" w:cs="Arial"/>
          <w:sz w:val="20"/>
          <w:szCs w:val="20"/>
        </w:rPr>
      </w:pPr>
      <w:r w:rsidRPr="00172A99">
        <w:rPr>
          <w:rFonts w:ascii="Arial" w:hAnsi="Arial" w:cs="Arial"/>
          <w:sz w:val="20"/>
          <w:szCs w:val="20"/>
        </w:rPr>
        <w:t xml:space="preserve">CR-SWPBIS tool adapted from “A Contextual Consideration of Culture and School-Wide Positive Behavior Support,” by G. </w:t>
      </w:r>
      <w:proofErr w:type="spellStart"/>
      <w:r w:rsidRPr="00172A99">
        <w:rPr>
          <w:rFonts w:ascii="Arial" w:hAnsi="Arial" w:cs="Arial"/>
          <w:sz w:val="20"/>
          <w:szCs w:val="20"/>
        </w:rPr>
        <w:t>Sugai</w:t>
      </w:r>
      <w:proofErr w:type="spellEnd"/>
      <w:r w:rsidRPr="00172A99">
        <w:rPr>
          <w:rFonts w:ascii="Arial" w:hAnsi="Arial" w:cs="Arial"/>
          <w:sz w:val="20"/>
          <w:szCs w:val="20"/>
        </w:rPr>
        <w:t>, B.V. O’Keeffe, &amp; L.M. Fallon, 2012, Journal of Positive Behavior Int</w:t>
      </w:r>
      <w:r w:rsidR="00CA6391">
        <w:rPr>
          <w:rFonts w:ascii="Arial" w:hAnsi="Arial" w:cs="Arial"/>
          <w:sz w:val="20"/>
          <w:szCs w:val="20"/>
        </w:rPr>
        <w:t>erventions. 14(4), p.p. 205-206 and  “Recommendations for addressing discipline disproportionality in education” Positive Behavior Interventions &amp; Supports OSEP Technical Assistance Center.</w:t>
      </w:r>
      <w:r w:rsidR="00662EA3">
        <w:br w:type="page"/>
      </w:r>
    </w:p>
    <w:p w14:paraId="022140AC" w14:textId="77777777" w:rsidR="003869F4" w:rsidRDefault="003869F4"/>
    <w:tbl>
      <w:tblPr>
        <w:tblStyle w:val="TableGrid"/>
        <w:tblpPr w:leftFromText="187" w:rightFromText="187" w:vertAnchor="text" w:horzAnchor="margin" w:tblpY="1"/>
        <w:tblOverlap w:val="never"/>
        <w:tblW w:w="10098" w:type="dxa"/>
        <w:tblLayout w:type="fixed"/>
        <w:tblLook w:val="04A0" w:firstRow="1" w:lastRow="0" w:firstColumn="1" w:lastColumn="0" w:noHBand="0" w:noVBand="1"/>
      </w:tblPr>
      <w:tblGrid>
        <w:gridCol w:w="6858"/>
        <w:gridCol w:w="1080"/>
        <w:gridCol w:w="1170"/>
        <w:gridCol w:w="990"/>
      </w:tblGrid>
      <w:tr w:rsidR="004A2EA5" w:rsidRPr="003B41BA" w14:paraId="0265A6C9" w14:textId="77777777" w:rsidTr="00C74279">
        <w:trPr>
          <w:cantSplit/>
          <w:trHeight w:val="620"/>
        </w:trPr>
        <w:tc>
          <w:tcPr>
            <w:tcW w:w="6858" w:type="dxa"/>
            <w:shd w:val="clear" w:color="auto" w:fill="548DD4" w:themeFill="text2" w:themeFillTint="99"/>
            <w:vAlign w:val="center"/>
          </w:tcPr>
          <w:p w14:paraId="50BAB397" w14:textId="77777777" w:rsidR="008F7FB6" w:rsidRPr="003B41BA" w:rsidRDefault="00636079" w:rsidP="0040320B">
            <w:pPr>
              <w:rPr>
                <w:rFonts w:ascii="Arial" w:hAnsi="Arial" w:cs="Arial"/>
                <w:b/>
              </w:rPr>
            </w:pPr>
            <w:r>
              <w:rPr>
                <w:rFonts w:ascii="Arial" w:hAnsi="Arial" w:cs="Arial"/>
                <w:b/>
              </w:rPr>
              <w:t xml:space="preserve">UNIVERSAL (TIER 1) </w:t>
            </w:r>
            <w:r w:rsidR="008F7FB6" w:rsidRPr="003B41BA">
              <w:rPr>
                <w:rFonts w:ascii="Arial" w:hAnsi="Arial" w:cs="Arial"/>
                <w:b/>
              </w:rPr>
              <w:t>SYSTEMS</w:t>
            </w:r>
          </w:p>
        </w:tc>
        <w:tc>
          <w:tcPr>
            <w:tcW w:w="1080" w:type="dxa"/>
            <w:shd w:val="clear" w:color="auto" w:fill="548DD4" w:themeFill="text2" w:themeFillTint="99"/>
          </w:tcPr>
          <w:p w14:paraId="25888F09" w14:textId="77777777" w:rsidR="008F7FB6" w:rsidRPr="003B41BA" w:rsidRDefault="008F7FB6" w:rsidP="0040320B">
            <w:pPr>
              <w:jc w:val="center"/>
              <w:rPr>
                <w:rFonts w:ascii="Arial" w:hAnsi="Arial" w:cs="Arial"/>
                <w:b/>
              </w:rPr>
            </w:pPr>
            <w:r w:rsidRPr="003B41BA">
              <w:rPr>
                <w:rFonts w:ascii="Arial" w:hAnsi="Arial" w:cs="Arial"/>
                <w:b/>
              </w:rPr>
              <w:t>In</w:t>
            </w:r>
          </w:p>
          <w:p w14:paraId="02E41B53" w14:textId="77777777" w:rsidR="008F7FB6" w:rsidRPr="003B41BA" w:rsidRDefault="008F7FB6" w:rsidP="0040320B">
            <w:pPr>
              <w:jc w:val="center"/>
              <w:rPr>
                <w:rFonts w:ascii="Arial" w:hAnsi="Arial" w:cs="Arial"/>
                <w:b/>
              </w:rPr>
            </w:pPr>
            <w:r w:rsidRPr="003B41BA">
              <w:rPr>
                <w:rFonts w:ascii="Arial" w:hAnsi="Arial" w:cs="Arial"/>
                <w:b/>
              </w:rPr>
              <w:t>Place</w:t>
            </w:r>
          </w:p>
        </w:tc>
        <w:tc>
          <w:tcPr>
            <w:tcW w:w="1170" w:type="dxa"/>
            <w:shd w:val="clear" w:color="auto" w:fill="548DD4" w:themeFill="text2" w:themeFillTint="99"/>
          </w:tcPr>
          <w:p w14:paraId="03F8E478" w14:textId="77777777" w:rsidR="008F7FB6" w:rsidRPr="003B41BA" w:rsidRDefault="008F7FB6" w:rsidP="0040320B">
            <w:pPr>
              <w:jc w:val="center"/>
              <w:rPr>
                <w:rFonts w:ascii="Arial" w:hAnsi="Arial" w:cs="Arial"/>
                <w:b/>
              </w:rPr>
            </w:pPr>
            <w:r w:rsidRPr="003B41BA">
              <w:rPr>
                <w:rFonts w:ascii="Arial" w:hAnsi="Arial" w:cs="Arial"/>
                <w:b/>
              </w:rPr>
              <w:t>Partially</w:t>
            </w:r>
          </w:p>
          <w:p w14:paraId="7E61949A" w14:textId="77777777" w:rsidR="008F7FB6" w:rsidRPr="003B41BA" w:rsidRDefault="008F7FB6" w:rsidP="0040320B">
            <w:pPr>
              <w:jc w:val="center"/>
              <w:rPr>
                <w:rFonts w:ascii="Arial" w:hAnsi="Arial" w:cs="Arial"/>
                <w:b/>
              </w:rPr>
            </w:pPr>
            <w:r w:rsidRPr="003B41BA">
              <w:rPr>
                <w:rFonts w:ascii="Arial" w:hAnsi="Arial" w:cs="Arial"/>
                <w:b/>
              </w:rPr>
              <w:t>in Place</w:t>
            </w:r>
          </w:p>
        </w:tc>
        <w:tc>
          <w:tcPr>
            <w:tcW w:w="990" w:type="dxa"/>
            <w:shd w:val="clear" w:color="auto" w:fill="548DD4" w:themeFill="text2" w:themeFillTint="99"/>
          </w:tcPr>
          <w:p w14:paraId="008ED3F2" w14:textId="77777777" w:rsidR="008F7FB6" w:rsidRPr="003B41BA" w:rsidRDefault="008F7FB6" w:rsidP="0040320B">
            <w:pPr>
              <w:jc w:val="center"/>
              <w:rPr>
                <w:rFonts w:ascii="Arial" w:hAnsi="Arial" w:cs="Arial"/>
                <w:b/>
              </w:rPr>
            </w:pPr>
            <w:r w:rsidRPr="003B41BA">
              <w:rPr>
                <w:rFonts w:ascii="Arial" w:hAnsi="Arial" w:cs="Arial"/>
                <w:b/>
              </w:rPr>
              <w:t>Not in Place</w:t>
            </w:r>
          </w:p>
        </w:tc>
      </w:tr>
      <w:tr w:rsidR="00E35B51" w:rsidRPr="003B41BA" w14:paraId="6A4767D5" w14:textId="77777777" w:rsidTr="004A2EA5">
        <w:trPr>
          <w:cantSplit/>
          <w:trHeight w:val="539"/>
        </w:trPr>
        <w:tc>
          <w:tcPr>
            <w:tcW w:w="6858" w:type="dxa"/>
          </w:tcPr>
          <w:p w14:paraId="10BC2585" w14:textId="77777777" w:rsidR="008F7FB6" w:rsidRPr="003B41BA" w:rsidRDefault="008F7FB6" w:rsidP="0040320B">
            <w:pPr>
              <w:rPr>
                <w:rFonts w:ascii="Arial" w:hAnsi="Arial" w:cs="Arial"/>
              </w:rPr>
            </w:pPr>
            <w:r w:rsidRPr="003B41BA">
              <w:rPr>
                <w:rFonts w:ascii="Arial" w:hAnsi="Arial" w:cs="Arial"/>
              </w:rPr>
              <w:t>1. Tier 1 team membership is representative of the cultural groups of the school and community.</w:t>
            </w:r>
          </w:p>
        </w:tc>
        <w:tc>
          <w:tcPr>
            <w:tcW w:w="1080" w:type="dxa"/>
          </w:tcPr>
          <w:p w14:paraId="1CF81CA5" w14:textId="77777777" w:rsidR="008F7FB6" w:rsidRPr="003B41BA" w:rsidRDefault="008F7FB6" w:rsidP="0040320B">
            <w:pPr>
              <w:rPr>
                <w:rFonts w:ascii="Arial" w:hAnsi="Arial" w:cs="Arial"/>
              </w:rPr>
            </w:pPr>
          </w:p>
        </w:tc>
        <w:tc>
          <w:tcPr>
            <w:tcW w:w="1170" w:type="dxa"/>
          </w:tcPr>
          <w:p w14:paraId="756FAF68" w14:textId="77777777" w:rsidR="008F7FB6" w:rsidRPr="003B41BA" w:rsidRDefault="008F7FB6" w:rsidP="0040320B">
            <w:pPr>
              <w:rPr>
                <w:rFonts w:ascii="Arial" w:hAnsi="Arial" w:cs="Arial"/>
              </w:rPr>
            </w:pPr>
          </w:p>
        </w:tc>
        <w:tc>
          <w:tcPr>
            <w:tcW w:w="990" w:type="dxa"/>
          </w:tcPr>
          <w:p w14:paraId="58A91996" w14:textId="77777777" w:rsidR="008F7FB6" w:rsidRPr="003B41BA" w:rsidRDefault="008F7FB6" w:rsidP="0040320B">
            <w:pPr>
              <w:rPr>
                <w:rFonts w:ascii="Arial" w:hAnsi="Arial" w:cs="Arial"/>
              </w:rPr>
            </w:pPr>
          </w:p>
        </w:tc>
      </w:tr>
      <w:tr w:rsidR="00E35B51" w:rsidRPr="00170577" w14:paraId="379BAA91" w14:textId="77777777" w:rsidTr="004A2EA5">
        <w:trPr>
          <w:cantSplit/>
          <w:trHeight w:val="824"/>
        </w:trPr>
        <w:tc>
          <w:tcPr>
            <w:tcW w:w="6858" w:type="dxa"/>
          </w:tcPr>
          <w:p w14:paraId="50673623" w14:textId="77777777" w:rsidR="008F7FB6" w:rsidRPr="00170577" w:rsidRDefault="008F7FB6" w:rsidP="0040320B">
            <w:pPr>
              <w:rPr>
                <w:rFonts w:ascii="Arial" w:hAnsi="Arial" w:cs="Arial"/>
              </w:rPr>
            </w:pPr>
            <w:r w:rsidRPr="00170577">
              <w:rPr>
                <w:rFonts w:ascii="Arial" w:hAnsi="Arial" w:cs="Arial"/>
              </w:rPr>
              <w:t>2. Tier 1 team</w:t>
            </w:r>
            <w:r w:rsidR="00E87C35" w:rsidRPr="00170577">
              <w:rPr>
                <w:rFonts w:ascii="Arial" w:hAnsi="Arial" w:cs="Arial"/>
              </w:rPr>
              <w:t xml:space="preserve"> meeting guidelines (e.g., expectations, or norms)</w:t>
            </w:r>
            <w:r w:rsidRPr="00170577">
              <w:rPr>
                <w:rFonts w:ascii="Arial" w:hAnsi="Arial" w:cs="Arial"/>
              </w:rPr>
              <w:t xml:space="preserve"> respect cultural differences in communication styles and the various perspectives of all team members. </w:t>
            </w:r>
          </w:p>
        </w:tc>
        <w:tc>
          <w:tcPr>
            <w:tcW w:w="1080" w:type="dxa"/>
          </w:tcPr>
          <w:p w14:paraId="2294BBCD" w14:textId="77777777" w:rsidR="008F7FB6" w:rsidRPr="00170577" w:rsidRDefault="008F7FB6" w:rsidP="0040320B">
            <w:pPr>
              <w:rPr>
                <w:rFonts w:ascii="Arial" w:hAnsi="Arial" w:cs="Arial"/>
              </w:rPr>
            </w:pPr>
          </w:p>
        </w:tc>
        <w:tc>
          <w:tcPr>
            <w:tcW w:w="1170" w:type="dxa"/>
          </w:tcPr>
          <w:p w14:paraId="3EF56E35" w14:textId="77777777" w:rsidR="008F7FB6" w:rsidRPr="00170577" w:rsidRDefault="008F7FB6" w:rsidP="0040320B">
            <w:pPr>
              <w:rPr>
                <w:rFonts w:ascii="Arial" w:hAnsi="Arial" w:cs="Arial"/>
              </w:rPr>
            </w:pPr>
          </w:p>
        </w:tc>
        <w:tc>
          <w:tcPr>
            <w:tcW w:w="990" w:type="dxa"/>
          </w:tcPr>
          <w:p w14:paraId="6891ACB6" w14:textId="77777777" w:rsidR="008F7FB6" w:rsidRPr="00170577" w:rsidRDefault="008F7FB6" w:rsidP="0040320B">
            <w:pPr>
              <w:rPr>
                <w:rFonts w:ascii="Arial" w:hAnsi="Arial" w:cs="Arial"/>
              </w:rPr>
            </w:pPr>
          </w:p>
        </w:tc>
      </w:tr>
      <w:tr w:rsidR="004A2EA5" w:rsidRPr="00170577" w14:paraId="7A5E3993" w14:textId="77777777" w:rsidTr="004A2EA5">
        <w:trPr>
          <w:cantSplit/>
          <w:trHeight w:val="824"/>
        </w:trPr>
        <w:tc>
          <w:tcPr>
            <w:tcW w:w="6858" w:type="dxa"/>
          </w:tcPr>
          <w:p w14:paraId="69EB5E74" w14:textId="77777777" w:rsidR="008F7FB6" w:rsidRPr="00170577" w:rsidRDefault="008F7FB6" w:rsidP="008F7FB6">
            <w:pPr>
              <w:rPr>
                <w:rFonts w:ascii="Arial" w:hAnsi="Arial" w:cs="Arial"/>
              </w:rPr>
            </w:pPr>
            <w:r w:rsidRPr="00170577">
              <w:rPr>
                <w:rFonts w:ascii="Arial" w:hAnsi="Arial" w:cs="Arial"/>
              </w:rPr>
              <w:t xml:space="preserve">3. Establish high behavioral expectations </w:t>
            </w:r>
            <w:r w:rsidR="00EA4DFA" w:rsidRPr="00170577">
              <w:rPr>
                <w:rFonts w:ascii="Arial" w:hAnsi="Arial" w:cs="Arial"/>
              </w:rPr>
              <w:t xml:space="preserve">for students </w:t>
            </w:r>
            <w:r w:rsidRPr="00170577">
              <w:rPr>
                <w:rFonts w:ascii="Arial" w:hAnsi="Arial" w:cs="Arial"/>
              </w:rPr>
              <w:t xml:space="preserve">(school-wide and classroom) that incorporate feedback from </w:t>
            </w:r>
            <w:r w:rsidR="00901BDC" w:rsidRPr="00170577">
              <w:rPr>
                <w:rFonts w:ascii="Arial" w:hAnsi="Arial" w:cs="Arial"/>
              </w:rPr>
              <w:t>staff</w:t>
            </w:r>
            <w:r w:rsidR="001D47A4" w:rsidRPr="00170577">
              <w:rPr>
                <w:rFonts w:ascii="Arial" w:hAnsi="Arial" w:cs="Arial"/>
              </w:rPr>
              <w:t>,</w:t>
            </w:r>
            <w:r w:rsidR="00CC0ECB" w:rsidRPr="00170577">
              <w:rPr>
                <w:rFonts w:ascii="Arial" w:hAnsi="Arial" w:cs="Arial"/>
              </w:rPr>
              <w:t xml:space="preserve"> </w:t>
            </w:r>
            <w:r w:rsidRPr="00170577">
              <w:rPr>
                <w:rFonts w:ascii="Arial" w:hAnsi="Arial" w:cs="Arial"/>
              </w:rPr>
              <w:t xml:space="preserve">students, </w:t>
            </w:r>
            <w:r w:rsidR="00901BDC" w:rsidRPr="00170577">
              <w:rPr>
                <w:rFonts w:ascii="Arial" w:hAnsi="Arial" w:cs="Arial"/>
              </w:rPr>
              <w:t xml:space="preserve">and </w:t>
            </w:r>
            <w:r w:rsidR="00647C71" w:rsidRPr="00170577">
              <w:rPr>
                <w:rFonts w:ascii="Arial" w:hAnsi="Arial" w:cs="Arial"/>
              </w:rPr>
              <w:t>families</w:t>
            </w:r>
            <w:r w:rsidRPr="00170577">
              <w:rPr>
                <w:rFonts w:ascii="Arial" w:hAnsi="Arial" w:cs="Arial"/>
              </w:rPr>
              <w:t xml:space="preserve">.  </w:t>
            </w:r>
          </w:p>
        </w:tc>
        <w:tc>
          <w:tcPr>
            <w:tcW w:w="1080" w:type="dxa"/>
          </w:tcPr>
          <w:p w14:paraId="059389EC" w14:textId="77777777" w:rsidR="008F7FB6" w:rsidRPr="00170577" w:rsidRDefault="008F7FB6" w:rsidP="0040320B">
            <w:pPr>
              <w:rPr>
                <w:rFonts w:ascii="Arial" w:hAnsi="Arial" w:cs="Arial"/>
              </w:rPr>
            </w:pPr>
          </w:p>
        </w:tc>
        <w:tc>
          <w:tcPr>
            <w:tcW w:w="1170" w:type="dxa"/>
          </w:tcPr>
          <w:p w14:paraId="081EC6EE" w14:textId="77777777" w:rsidR="008F7FB6" w:rsidRPr="00170577" w:rsidRDefault="008F7FB6" w:rsidP="0040320B">
            <w:pPr>
              <w:rPr>
                <w:rFonts w:ascii="Arial" w:hAnsi="Arial" w:cs="Arial"/>
              </w:rPr>
            </w:pPr>
          </w:p>
        </w:tc>
        <w:tc>
          <w:tcPr>
            <w:tcW w:w="990" w:type="dxa"/>
          </w:tcPr>
          <w:p w14:paraId="1FC241AC" w14:textId="77777777" w:rsidR="008F7FB6" w:rsidRPr="00170577" w:rsidRDefault="008F7FB6" w:rsidP="0040320B">
            <w:pPr>
              <w:rPr>
                <w:rFonts w:ascii="Arial" w:hAnsi="Arial" w:cs="Arial"/>
              </w:rPr>
            </w:pPr>
          </w:p>
        </w:tc>
      </w:tr>
      <w:tr w:rsidR="004A2EA5" w:rsidRPr="00170577" w14:paraId="79149D85" w14:textId="77777777" w:rsidTr="00251279">
        <w:trPr>
          <w:cantSplit/>
          <w:trHeight w:val="911"/>
        </w:trPr>
        <w:tc>
          <w:tcPr>
            <w:tcW w:w="6858" w:type="dxa"/>
          </w:tcPr>
          <w:p w14:paraId="0BD3B14B" w14:textId="77777777" w:rsidR="008F7FB6" w:rsidRPr="00170577" w:rsidRDefault="008F7FB6" w:rsidP="008F7FB6">
            <w:pPr>
              <w:rPr>
                <w:rFonts w:ascii="Arial" w:hAnsi="Arial" w:cs="Arial"/>
              </w:rPr>
            </w:pPr>
            <w:r w:rsidRPr="00170577">
              <w:rPr>
                <w:rFonts w:ascii="Arial" w:hAnsi="Arial" w:cs="Arial"/>
              </w:rPr>
              <w:t xml:space="preserve">4. Review the behavior matrix for possible inappropriate messages related to the cultural groups of the school and community by soliciting feedback from </w:t>
            </w:r>
            <w:r w:rsidR="001D47A4" w:rsidRPr="00170577">
              <w:rPr>
                <w:rFonts w:ascii="Arial" w:hAnsi="Arial" w:cs="Arial"/>
              </w:rPr>
              <w:t xml:space="preserve">students and </w:t>
            </w:r>
            <w:r w:rsidR="00647C71" w:rsidRPr="00170577">
              <w:rPr>
                <w:rFonts w:ascii="Arial" w:hAnsi="Arial" w:cs="Arial"/>
              </w:rPr>
              <w:t>families</w:t>
            </w:r>
            <w:r w:rsidRPr="00170577">
              <w:rPr>
                <w:rFonts w:ascii="Arial" w:hAnsi="Arial" w:cs="Arial"/>
              </w:rPr>
              <w:t xml:space="preserve">. </w:t>
            </w:r>
          </w:p>
        </w:tc>
        <w:tc>
          <w:tcPr>
            <w:tcW w:w="1080" w:type="dxa"/>
          </w:tcPr>
          <w:p w14:paraId="53454B82" w14:textId="77777777" w:rsidR="008F7FB6" w:rsidRPr="00170577" w:rsidRDefault="008F7FB6" w:rsidP="0040320B">
            <w:pPr>
              <w:rPr>
                <w:rFonts w:ascii="Arial" w:hAnsi="Arial" w:cs="Arial"/>
              </w:rPr>
            </w:pPr>
          </w:p>
        </w:tc>
        <w:tc>
          <w:tcPr>
            <w:tcW w:w="1170" w:type="dxa"/>
          </w:tcPr>
          <w:p w14:paraId="246E9C16" w14:textId="77777777" w:rsidR="008F7FB6" w:rsidRPr="00170577" w:rsidRDefault="008F7FB6" w:rsidP="0040320B">
            <w:pPr>
              <w:rPr>
                <w:rFonts w:ascii="Arial" w:hAnsi="Arial" w:cs="Arial"/>
              </w:rPr>
            </w:pPr>
          </w:p>
        </w:tc>
        <w:tc>
          <w:tcPr>
            <w:tcW w:w="990" w:type="dxa"/>
          </w:tcPr>
          <w:p w14:paraId="4266B403" w14:textId="77777777" w:rsidR="008F7FB6" w:rsidRPr="00170577" w:rsidRDefault="008F7FB6" w:rsidP="0040320B">
            <w:pPr>
              <w:rPr>
                <w:rFonts w:ascii="Arial" w:hAnsi="Arial" w:cs="Arial"/>
              </w:rPr>
            </w:pPr>
          </w:p>
        </w:tc>
      </w:tr>
      <w:tr w:rsidR="004A2EA5" w:rsidRPr="00170577" w14:paraId="1B0D28C7" w14:textId="77777777" w:rsidTr="004A2EA5">
        <w:trPr>
          <w:cantSplit/>
          <w:trHeight w:val="539"/>
        </w:trPr>
        <w:tc>
          <w:tcPr>
            <w:tcW w:w="6858" w:type="dxa"/>
          </w:tcPr>
          <w:p w14:paraId="26EBEDA1" w14:textId="77777777" w:rsidR="008F7FB6" w:rsidRPr="00170577" w:rsidRDefault="008F7FB6" w:rsidP="0040320B">
            <w:pPr>
              <w:rPr>
                <w:rFonts w:ascii="Arial" w:hAnsi="Arial" w:cs="Arial"/>
              </w:rPr>
            </w:pPr>
            <w:r w:rsidRPr="00170577">
              <w:rPr>
                <w:rFonts w:ascii="Arial" w:hAnsi="Arial" w:cs="Arial"/>
              </w:rPr>
              <w:t>5. Translate school-wide behavior expectations into the language(s) of students and families.</w:t>
            </w:r>
          </w:p>
        </w:tc>
        <w:tc>
          <w:tcPr>
            <w:tcW w:w="1080" w:type="dxa"/>
          </w:tcPr>
          <w:p w14:paraId="44080C22" w14:textId="77777777" w:rsidR="008F7FB6" w:rsidRPr="00170577" w:rsidRDefault="008F7FB6" w:rsidP="0040320B">
            <w:pPr>
              <w:rPr>
                <w:rFonts w:ascii="Arial" w:hAnsi="Arial" w:cs="Arial"/>
              </w:rPr>
            </w:pPr>
          </w:p>
        </w:tc>
        <w:tc>
          <w:tcPr>
            <w:tcW w:w="1170" w:type="dxa"/>
          </w:tcPr>
          <w:p w14:paraId="03C65B9B" w14:textId="77777777" w:rsidR="008F7FB6" w:rsidRPr="00170577" w:rsidRDefault="008F7FB6" w:rsidP="0040320B">
            <w:pPr>
              <w:rPr>
                <w:rFonts w:ascii="Arial" w:hAnsi="Arial" w:cs="Arial"/>
              </w:rPr>
            </w:pPr>
          </w:p>
        </w:tc>
        <w:tc>
          <w:tcPr>
            <w:tcW w:w="990" w:type="dxa"/>
          </w:tcPr>
          <w:p w14:paraId="6BB50852" w14:textId="77777777" w:rsidR="008F7FB6" w:rsidRPr="00170577" w:rsidRDefault="008F7FB6" w:rsidP="0040320B">
            <w:pPr>
              <w:rPr>
                <w:rFonts w:ascii="Arial" w:hAnsi="Arial" w:cs="Arial"/>
              </w:rPr>
            </w:pPr>
          </w:p>
        </w:tc>
      </w:tr>
      <w:tr w:rsidR="004A2EA5" w:rsidRPr="00170577" w14:paraId="48CB9FA9" w14:textId="77777777" w:rsidTr="004A2EA5">
        <w:trPr>
          <w:cantSplit/>
          <w:trHeight w:val="556"/>
        </w:trPr>
        <w:tc>
          <w:tcPr>
            <w:tcW w:w="6858" w:type="dxa"/>
          </w:tcPr>
          <w:p w14:paraId="62E21EDA" w14:textId="77777777" w:rsidR="008F7FB6" w:rsidRPr="00170577" w:rsidRDefault="008F7FB6" w:rsidP="008F7FB6">
            <w:pPr>
              <w:rPr>
                <w:rFonts w:ascii="Arial" w:hAnsi="Arial" w:cs="Arial"/>
              </w:rPr>
            </w:pPr>
            <w:r w:rsidRPr="00170577">
              <w:rPr>
                <w:rFonts w:ascii="Arial" w:hAnsi="Arial" w:cs="Arial"/>
              </w:rPr>
              <w:t xml:space="preserve">6. Involve staff, students, </w:t>
            </w:r>
            <w:r w:rsidR="00647C71" w:rsidRPr="00170577">
              <w:rPr>
                <w:rFonts w:ascii="Arial" w:hAnsi="Arial" w:cs="Arial"/>
              </w:rPr>
              <w:t>and families</w:t>
            </w:r>
            <w:r w:rsidRPr="00170577">
              <w:rPr>
                <w:rFonts w:ascii="Arial" w:hAnsi="Arial" w:cs="Arial"/>
              </w:rPr>
              <w:t xml:space="preserve"> in creating communications</w:t>
            </w:r>
            <w:r w:rsidR="006E5FDF" w:rsidRPr="00170577">
              <w:rPr>
                <w:rFonts w:ascii="Arial" w:hAnsi="Arial" w:cs="Arial"/>
              </w:rPr>
              <w:t xml:space="preserve"> (e.g.,</w:t>
            </w:r>
            <w:r w:rsidR="00BF4F31" w:rsidRPr="00170577">
              <w:rPr>
                <w:rFonts w:ascii="Arial" w:hAnsi="Arial" w:cs="Arial"/>
              </w:rPr>
              <w:t xml:space="preserve"> handbooks,</w:t>
            </w:r>
            <w:r w:rsidR="006E5FDF" w:rsidRPr="00170577">
              <w:rPr>
                <w:rFonts w:ascii="Arial" w:hAnsi="Arial" w:cs="Arial"/>
              </w:rPr>
              <w:t xml:space="preserve"> universal expectations</w:t>
            </w:r>
            <w:r w:rsidR="00BF4F31" w:rsidRPr="00170577">
              <w:rPr>
                <w:rFonts w:ascii="Arial" w:hAnsi="Arial" w:cs="Arial"/>
              </w:rPr>
              <w:t>,</w:t>
            </w:r>
            <w:r w:rsidR="006E5FDF" w:rsidRPr="00170577">
              <w:rPr>
                <w:rFonts w:ascii="Arial" w:hAnsi="Arial" w:cs="Arial"/>
              </w:rPr>
              <w:t xml:space="preserve"> and acknowledgment systems)</w:t>
            </w:r>
            <w:r w:rsidRPr="00170577">
              <w:rPr>
                <w:rFonts w:ascii="Arial" w:hAnsi="Arial" w:cs="Arial"/>
              </w:rPr>
              <w:t xml:space="preserve"> that are culturally responsive.</w:t>
            </w:r>
          </w:p>
        </w:tc>
        <w:tc>
          <w:tcPr>
            <w:tcW w:w="1080" w:type="dxa"/>
          </w:tcPr>
          <w:p w14:paraId="17C672C1" w14:textId="77777777" w:rsidR="008F7FB6" w:rsidRPr="00170577" w:rsidRDefault="008F7FB6" w:rsidP="0040320B">
            <w:pPr>
              <w:rPr>
                <w:rFonts w:ascii="Arial" w:hAnsi="Arial" w:cs="Arial"/>
              </w:rPr>
            </w:pPr>
          </w:p>
        </w:tc>
        <w:tc>
          <w:tcPr>
            <w:tcW w:w="1170" w:type="dxa"/>
          </w:tcPr>
          <w:p w14:paraId="332D1C9F" w14:textId="77777777" w:rsidR="008F7FB6" w:rsidRPr="00170577" w:rsidRDefault="008F7FB6" w:rsidP="0040320B">
            <w:pPr>
              <w:rPr>
                <w:rFonts w:ascii="Arial" w:hAnsi="Arial" w:cs="Arial"/>
              </w:rPr>
            </w:pPr>
          </w:p>
        </w:tc>
        <w:tc>
          <w:tcPr>
            <w:tcW w:w="990" w:type="dxa"/>
          </w:tcPr>
          <w:p w14:paraId="64AFD6AD" w14:textId="77777777" w:rsidR="008F7FB6" w:rsidRPr="00170577" w:rsidRDefault="008F7FB6" w:rsidP="0040320B">
            <w:pPr>
              <w:rPr>
                <w:rFonts w:ascii="Arial" w:hAnsi="Arial" w:cs="Arial"/>
              </w:rPr>
            </w:pPr>
          </w:p>
        </w:tc>
      </w:tr>
      <w:tr w:rsidR="004A2EA5" w:rsidRPr="00170577" w14:paraId="66A52243" w14:textId="77777777" w:rsidTr="004A2EA5">
        <w:trPr>
          <w:cantSplit/>
          <w:trHeight w:val="1094"/>
        </w:trPr>
        <w:tc>
          <w:tcPr>
            <w:tcW w:w="6858" w:type="dxa"/>
          </w:tcPr>
          <w:p w14:paraId="46B8F70D" w14:textId="77777777" w:rsidR="008F7FB6" w:rsidRPr="00170577" w:rsidRDefault="008F7FB6" w:rsidP="00453864">
            <w:pPr>
              <w:rPr>
                <w:rFonts w:ascii="Arial" w:hAnsi="Arial" w:cs="Arial"/>
              </w:rPr>
            </w:pPr>
            <w:r w:rsidRPr="00170577">
              <w:rPr>
                <w:rFonts w:ascii="Arial" w:hAnsi="Arial" w:cs="Arial"/>
              </w:rPr>
              <w:t xml:space="preserve">7. </w:t>
            </w:r>
            <w:r w:rsidR="00CF4EE2" w:rsidRPr="00170577">
              <w:rPr>
                <w:rFonts w:ascii="Arial" w:hAnsi="Arial" w:cs="Arial"/>
              </w:rPr>
              <w:t>P</w:t>
            </w:r>
            <w:r w:rsidR="00453864" w:rsidRPr="00170577">
              <w:rPr>
                <w:rFonts w:ascii="Arial" w:hAnsi="Arial" w:cs="Arial"/>
              </w:rPr>
              <w:t>rofessional development for curriculum and instruction includes</w:t>
            </w:r>
            <w:r w:rsidR="00CF4EE2" w:rsidRPr="00170577">
              <w:rPr>
                <w:rFonts w:ascii="Arial" w:hAnsi="Arial" w:cs="Arial"/>
              </w:rPr>
              <w:t xml:space="preserve"> information on</w:t>
            </w:r>
            <w:r w:rsidR="00453864" w:rsidRPr="00170577">
              <w:rPr>
                <w:rFonts w:ascii="Arial" w:hAnsi="Arial" w:cs="Arial"/>
              </w:rPr>
              <w:t xml:space="preserve"> </w:t>
            </w:r>
            <w:r w:rsidR="00942309" w:rsidRPr="00170577">
              <w:rPr>
                <w:rFonts w:ascii="Arial" w:hAnsi="Arial" w:cs="Arial"/>
              </w:rPr>
              <w:t xml:space="preserve">how to differentiate </w:t>
            </w:r>
            <w:r w:rsidR="00F5723E" w:rsidRPr="00170577">
              <w:rPr>
                <w:rFonts w:ascii="Arial" w:hAnsi="Arial" w:cs="Arial"/>
              </w:rPr>
              <w:t xml:space="preserve">materials and </w:t>
            </w:r>
            <w:r w:rsidR="00942309" w:rsidRPr="00170577">
              <w:rPr>
                <w:rFonts w:ascii="Arial" w:hAnsi="Arial" w:cs="Arial"/>
              </w:rPr>
              <w:t>lessons to accommodate the</w:t>
            </w:r>
            <w:r w:rsidR="00453864" w:rsidRPr="00170577">
              <w:rPr>
                <w:rFonts w:ascii="Arial" w:hAnsi="Arial" w:cs="Arial"/>
              </w:rPr>
              <w:t xml:space="preserve"> </w:t>
            </w:r>
            <w:r w:rsidR="00261576" w:rsidRPr="00170577">
              <w:rPr>
                <w:rFonts w:ascii="Arial" w:hAnsi="Arial" w:cs="Arial"/>
              </w:rPr>
              <w:t xml:space="preserve">unique </w:t>
            </w:r>
            <w:r w:rsidR="00453864" w:rsidRPr="00170577">
              <w:rPr>
                <w:rFonts w:ascii="Arial" w:hAnsi="Arial" w:cs="Arial"/>
              </w:rPr>
              <w:t>learning and communication styles associated with cultural groups within the school</w:t>
            </w:r>
            <w:r w:rsidRPr="00170577">
              <w:rPr>
                <w:rFonts w:ascii="Arial" w:hAnsi="Arial" w:cs="Arial"/>
              </w:rPr>
              <w:t>.</w:t>
            </w:r>
          </w:p>
        </w:tc>
        <w:tc>
          <w:tcPr>
            <w:tcW w:w="1080" w:type="dxa"/>
          </w:tcPr>
          <w:p w14:paraId="40EA93B3" w14:textId="77777777" w:rsidR="008F7FB6" w:rsidRPr="00170577" w:rsidRDefault="008F7FB6" w:rsidP="0040320B">
            <w:pPr>
              <w:rPr>
                <w:rFonts w:ascii="Arial" w:hAnsi="Arial" w:cs="Arial"/>
              </w:rPr>
            </w:pPr>
          </w:p>
        </w:tc>
        <w:tc>
          <w:tcPr>
            <w:tcW w:w="1170" w:type="dxa"/>
          </w:tcPr>
          <w:p w14:paraId="02311C0A" w14:textId="77777777" w:rsidR="008F7FB6" w:rsidRPr="00170577" w:rsidRDefault="008F7FB6" w:rsidP="0040320B">
            <w:pPr>
              <w:rPr>
                <w:rFonts w:ascii="Arial" w:hAnsi="Arial" w:cs="Arial"/>
              </w:rPr>
            </w:pPr>
          </w:p>
        </w:tc>
        <w:tc>
          <w:tcPr>
            <w:tcW w:w="990" w:type="dxa"/>
          </w:tcPr>
          <w:p w14:paraId="310D4F3A" w14:textId="77777777" w:rsidR="008F7FB6" w:rsidRPr="00170577" w:rsidRDefault="008F7FB6" w:rsidP="0040320B">
            <w:pPr>
              <w:rPr>
                <w:rFonts w:ascii="Arial" w:hAnsi="Arial" w:cs="Arial"/>
              </w:rPr>
            </w:pPr>
          </w:p>
        </w:tc>
      </w:tr>
      <w:tr w:rsidR="004A2EA5" w:rsidRPr="00170577" w14:paraId="12A73785" w14:textId="77777777" w:rsidTr="004A2EA5">
        <w:trPr>
          <w:cantSplit/>
          <w:trHeight w:val="1111"/>
        </w:trPr>
        <w:tc>
          <w:tcPr>
            <w:tcW w:w="6858" w:type="dxa"/>
          </w:tcPr>
          <w:p w14:paraId="68204C0A" w14:textId="77777777" w:rsidR="008F7FB6" w:rsidRPr="00170577" w:rsidRDefault="008F7FB6" w:rsidP="008F7FB6">
            <w:pPr>
              <w:rPr>
                <w:rFonts w:ascii="Arial" w:hAnsi="Arial" w:cs="Arial"/>
              </w:rPr>
            </w:pPr>
            <w:r w:rsidRPr="00170577">
              <w:rPr>
                <w:rFonts w:ascii="Arial" w:hAnsi="Arial" w:cs="Arial"/>
              </w:rPr>
              <w:t>8. Pro</w:t>
            </w:r>
            <w:r w:rsidR="00531ED0" w:rsidRPr="00170577">
              <w:rPr>
                <w:rFonts w:ascii="Arial" w:hAnsi="Arial" w:cs="Arial"/>
              </w:rPr>
              <w:t>vide professional development for</w:t>
            </w:r>
            <w:r w:rsidRPr="00170577">
              <w:rPr>
                <w:rFonts w:ascii="Arial" w:hAnsi="Arial" w:cs="Arial"/>
              </w:rPr>
              <w:t xml:space="preserve"> all staff </w:t>
            </w:r>
            <w:r w:rsidR="00D22F47" w:rsidRPr="00170577">
              <w:rPr>
                <w:rFonts w:ascii="Arial" w:hAnsi="Arial" w:cs="Arial"/>
              </w:rPr>
              <w:t xml:space="preserve">to explore the influence of their </w:t>
            </w:r>
            <w:r w:rsidR="0088408E" w:rsidRPr="00170577">
              <w:rPr>
                <w:rFonts w:ascii="Arial" w:hAnsi="Arial" w:cs="Arial"/>
              </w:rPr>
              <w:t xml:space="preserve">own </w:t>
            </w:r>
            <w:r w:rsidR="00D22F47" w:rsidRPr="00170577">
              <w:rPr>
                <w:rFonts w:ascii="Arial" w:hAnsi="Arial" w:cs="Arial"/>
              </w:rPr>
              <w:t>cultural background</w:t>
            </w:r>
            <w:r w:rsidR="0088408E" w:rsidRPr="00170577">
              <w:rPr>
                <w:rFonts w:ascii="Arial" w:hAnsi="Arial" w:cs="Arial"/>
              </w:rPr>
              <w:t>s</w:t>
            </w:r>
            <w:r w:rsidR="00CA1894" w:rsidRPr="00170577">
              <w:rPr>
                <w:rFonts w:ascii="Arial" w:hAnsi="Arial" w:cs="Arial"/>
              </w:rPr>
              <w:t xml:space="preserve"> during </w:t>
            </w:r>
            <w:r w:rsidRPr="00170577">
              <w:rPr>
                <w:rFonts w:ascii="Arial" w:hAnsi="Arial" w:cs="Arial"/>
              </w:rPr>
              <w:t>interactions with students and families (e.g., racial identity development, color-blindness</w:t>
            </w:r>
            <w:r w:rsidR="00CF2627" w:rsidRPr="00170577">
              <w:rPr>
                <w:rFonts w:ascii="Arial" w:hAnsi="Arial" w:cs="Arial"/>
              </w:rPr>
              <w:t>, explicit and implicit bias</w:t>
            </w:r>
            <w:r w:rsidRPr="00170577">
              <w:rPr>
                <w:rFonts w:ascii="Arial" w:hAnsi="Arial" w:cs="Arial"/>
              </w:rPr>
              <w:t>).</w:t>
            </w:r>
          </w:p>
        </w:tc>
        <w:tc>
          <w:tcPr>
            <w:tcW w:w="1080" w:type="dxa"/>
          </w:tcPr>
          <w:p w14:paraId="3A120475" w14:textId="77777777" w:rsidR="008F7FB6" w:rsidRPr="00170577" w:rsidRDefault="008F7FB6" w:rsidP="0040320B">
            <w:pPr>
              <w:rPr>
                <w:rFonts w:ascii="Arial" w:hAnsi="Arial" w:cs="Arial"/>
              </w:rPr>
            </w:pPr>
          </w:p>
        </w:tc>
        <w:tc>
          <w:tcPr>
            <w:tcW w:w="1170" w:type="dxa"/>
          </w:tcPr>
          <w:p w14:paraId="6041DAC3" w14:textId="77777777" w:rsidR="008F7FB6" w:rsidRPr="00170577" w:rsidRDefault="008F7FB6" w:rsidP="0040320B">
            <w:pPr>
              <w:rPr>
                <w:rFonts w:ascii="Arial" w:hAnsi="Arial" w:cs="Arial"/>
              </w:rPr>
            </w:pPr>
          </w:p>
        </w:tc>
        <w:tc>
          <w:tcPr>
            <w:tcW w:w="990" w:type="dxa"/>
          </w:tcPr>
          <w:p w14:paraId="59725802" w14:textId="77777777" w:rsidR="008F7FB6" w:rsidRPr="00170577" w:rsidRDefault="008F7FB6" w:rsidP="0040320B">
            <w:pPr>
              <w:rPr>
                <w:rFonts w:ascii="Arial" w:hAnsi="Arial" w:cs="Arial"/>
              </w:rPr>
            </w:pPr>
          </w:p>
        </w:tc>
      </w:tr>
      <w:tr w:rsidR="004A2EA5" w:rsidRPr="003B41BA" w14:paraId="211BA4F6" w14:textId="77777777" w:rsidTr="004A2EA5">
        <w:trPr>
          <w:cantSplit/>
          <w:trHeight w:val="1380"/>
        </w:trPr>
        <w:tc>
          <w:tcPr>
            <w:tcW w:w="6858" w:type="dxa"/>
          </w:tcPr>
          <w:p w14:paraId="3409A748" w14:textId="77777777" w:rsidR="00A61657" w:rsidRPr="00170577" w:rsidRDefault="00024060" w:rsidP="00A61657">
            <w:pPr>
              <w:rPr>
                <w:rFonts w:ascii="Arial" w:hAnsi="Arial" w:cs="Arial"/>
              </w:rPr>
            </w:pPr>
            <w:r w:rsidRPr="00170577">
              <w:rPr>
                <w:rFonts w:ascii="Arial" w:hAnsi="Arial" w:cs="Arial"/>
              </w:rPr>
              <w:t>9. S</w:t>
            </w:r>
            <w:r w:rsidR="007452AD" w:rsidRPr="00170577">
              <w:rPr>
                <w:rFonts w:ascii="Arial" w:hAnsi="Arial" w:cs="Arial"/>
              </w:rPr>
              <w:t>taff is</w:t>
            </w:r>
            <w:r w:rsidR="00173E0F" w:rsidRPr="00170577">
              <w:rPr>
                <w:rFonts w:ascii="Arial" w:hAnsi="Arial" w:cs="Arial"/>
              </w:rPr>
              <w:t xml:space="preserve"> provided with explicit</w:t>
            </w:r>
            <w:r w:rsidR="00A61657" w:rsidRPr="00170577">
              <w:rPr>
                <w:rFonts w:ascii="Arial" w:hAnsi="Arial" w:cs="Arial"/>
              </w:rPr>
              <w:t xml:space="preserve"> instruction on classroom management strategies </w:t>
            </w:r>
            <w:r w:rsidR="00173E0F" w:rsidRPr="00170577">
              <w:rPr>
                <w:rFonts w:ascii="Arial" w:hAnsi="Arial" w:cs="Arial"/>
              </w:rPr>
              <w:t>that address situations frequently associated with disproportionate use of discipline with students of color (e.g., subjective behaviors like disrespect</w:t>
            </w:r>
            <w:r w:rsidR="00E35B51" w:rsidRPr="00170577">
              <w:rPr>
                <w:rFonts w:ascii="Arial" w:hAnsi="Arial" w:cs="Arial"/>
              </w:rPr>
              <w:t>, differences in communication styles</w:t>
            </w:r>
            <w:r w:rsidR="00173E0F" w:rsidRPr="00170577">
              <w:rPr>
                <w:rFonts w:ascii="Arial" w:hAnsi="Arial" w:cs="Arial"/>
              </w:rPr>
              <w:t>).</w:t>
            </w:r>
            <w:r w:rsidR="00A61657" w:rsidRPr="00170577">
              <w:rPr>
                <w:rFonts w:ascii="Arial" w:hAnsi="Arial" w:cs="Arial"/>
              </w:rPr>
              <w:t xml:space="preserve"> </w:t>
            </w:r>
          </w:p>
        </w:tc>
        <w:tc>
          <w:tcPr>
            <w:tcW w:w="1080" w:type="dxa"/>
          </w:tcPr>
          <w:p w14:paraId="7163574F" w14:textId="77777777" w:rsidR="00A61657" w:rsidRPr="003B41BA" w:rsidRDefault="00A61657" w:rsidP="0040320B">
            <w:pPr>
              <w:rPr>
                <w:rFonts w:ascii="Arial" w:hAnsi="Arial" w:cs="Arial"/>
              </w:rPr>
            </w:pPr>
          </w:p>
        </w:tc>
        <w:tc>
          <w:tcPr>
            <w:tcW w:w="1170" w:type="dxa"/>
          </w:tcPr>
          <w:p w14:paraId="0B196FF5" w14:textId="77777777" w:rsidR="00A61657" w:rsidRPr="003B41BA" w:rsidRDefault="00A61657" w:rsidP="0040320B">
            <w:pPr>
              <w:rPr>
                <w:rFonts w:ascii="Arial" w:hAnsi="Arial" w:cs="Arial"/>
              </w:rPr>
            </w:pPr>
          </w:p>
        </w:tc>
        <w:tc>
          <w:tcPr>
            <w:tcW w:w="990" w:type="dxa"/>
          </w:tcPr>
          <w:p w14:paraId="69E8C006" w14:textId="77777777" w:rsidR="00A61657" w:rsidRPr="003B41BA" w:rsidRDefault="00A61657" w:rsidP="0040320B">
            <w:pPr>
              <w:rPr>
                <w:rFonts w:ascii="Arial" w:hAnsi="Arial" w:cs="Arial"/>
              </w:rPr>
            </w:pPr>
          </w:p>
        </w:tc>
      </w:tr>
    </w:tbl>
    <w:p w14:paraId="3C9431BB" w14:textId="77777777" w:rsidR="00FA6439" w:rsidRDefault="007609AB"/>
    <w:p w14:paraId="1C44ADE6" w14:textId="77777777" w:rsidR="00662EA3" w:rsidRDefault="00662EA3"/>
    <w:p w14:paraId="11D017AA" w14:textId="77777777" w:rsidR="00662EA3" w:rsidRDefault="00662EA3"/>
    <w:p w14:paraId="772896B1" w14:textId="77777777" w:rsidR="00662EA3" w:rsidRDefault="00662EA3"/>
    <w:p w14:paraId="6B29FE82" w14:textId="77777777" w:rsidR="00662EA3" w:rsidRDefault="00662EA3"/>
    <w:p w14:paraId="4515A4F5" w14:textId="77777777" w:rsidR="00662EA3" w:rsidRDefault="00662EA3"/>
    <w:p w14:paraId="6A661BD9" w14:textId="77777777" w:rsidR="00662EA3" w:rsidRDefault="00662EA3"/>
    <w:p w14:paraId="6A4753A8" w14:textId="77777777" w:rsidR="00662EA3" w:rsidRDefault="00662EA3"/>
    <w:p w14:paraId="4D614F96" w14:textId="77777777" w:rsidR="00662EA3" w:rsidRDefault="00662EA3"/>
    <w:p w14:paraId="29371B7D" w14:textId="77777777" w:rsidR="00662EA3" w:rsidRDefault="00662EA3"/>
    <w:p w14:paraId="422656C3" w14:textId="77777777" w:rsidR="00662EA3" w:rsidRDefault="00662EA3"/>
    <w:p w14:paraId="53DB5433" w14:textId="77777777" w:rsidR="00662EA3" w:rsidRDefault="00662EA3"/>
    <w:tbl>
      <w:tblPr>
        <w:tblStyle w:val="TableGrid"/>
        <w:tblpPr w:leftFromText="187" w:rightFromText="187" w:vertAnchor="text" w:horzAnchor="margin" w:tblpY="644"/>
        <w:tblOverlap w:val="never"/>
        <w:tblW w:w="9799" w:type="dxa"/>
        <w:tblLook w:val="04A0" w:firstRow="1" w:lastRow="0" w:firstColumn="1" w:lastColumn="0" w:noHBand="0" w:noVBand="1"/>
      </w:tblPr>
      <w:tblGrid>
        <w:gridCol w:w="6917"/>
        <w:gridCol w:w="844"/>
        <w:gridCol w:w="1150"/>
        <w:gridCol w:w="888"/>
      </w:tblGrid>
      <w:tr w:rsidR="00B37C20" w:rsidRPr="003B41BA" w14:paraId="69008D44" w14:textId="77777777" w:rsidTr="00662EA3">
        <w:trPr>
          <w:cantSplit/>
          <w:trHeight w:val="385"/>
        </w:trPr>
        <w:tc>
          <w:tcPr>
            <w:tcW w:w="6917" w:type="dxa"/>
            <w:shd w:val="clear" w:color="auto" w:fill="548DD4" w:themeFill="text2" w:themeFillTint="99"/>
          </w:tcPr>
          <w:p w14:paraId="203A0ECF" w14:textId="77777777" w:rsidR="004A2EA5" w:rsidRPr="003B41BA" w:rsidRDefault="00636079" w:rsidP="00662EA3">
            <w:pPr>
              <w:rPr>
                <w:rFonts w:ascii="Arial" w:hAnsi="Arial" w:cs="Arial"/>
              </w:rPr>
            </w:pPr>
            <w:r>
              <w:rPr>
                <w:rFonts w:ascii="Arial" w:hAnsi="Arial" w:cs="Arial"/>
                <w:b/>
              </w:rPr>
              <w:lastRenderedPageBreak/>
              <w:t xml:space="preserve">UNIVERSAL (TIER 1) </w:t>
            </w:r>
            <w:r w:rsidR="004A2EA5" w:rsidRPr="003B41BA">
              <w:rPr>
                <w:rFonts w:ascii="Arial" w:hAnsi="Arial" w:cs="Arial"/>
                <w:b/>
              </w:rPr>
              <w:t>PRACTICES</w:t>
            </w:r>
          </w:p>
        </w:tc>
        <w:tc>
          <w:tcPr>
            <w:tcW w:w="844" w:type="dxa"/>
            <w:shd w:val="clear" w:color="auto" w:fill="548DD4" w:themeFill="text2" w:themeFillTint="99"/>
          </w:tcPr>
          <w:p w14:paraId="6E56CC5A" w14:textId="77777777" w:rsidR="004A2EA5" w:rsidRPr="003B41BA" w:rsidRDefault="004A2EA5" w:rsidP="00662EA3">
            <w:pPr>
              <w:jc w:val="center"/>
              <w:rPr>
                <w:rFonts w:ascii="Arial" w:hAnsi="Arial" w:cs="Arial"/>
                <w:b/>
              </w:rPr>
            </w:pPr>
            <w:r w:rsidRPr="003B41BA">
              <w:rPr>
                <w:rFonts w:ascii="Arial" w:hAnsi="Arial" w:cs="Arial"/>
                <w:b/>
              </w:rPr>
              <w:t>In</w:t>
            </w:r>
          </w:p>
          <w:p w14:paraId="12EA7888" w14:textId="77777777" w:rsidR="004A2EA5" w:rsidRPr="003B41BA" w:rsidRDefault="004A2EA5" w:rsidP="00662EA3">
            <w:pPr>
              <w:jc w:val="center"/>
              <w:rPr>
                <w:rFonts w:ascii="Arial" w:hAnsi="Arial" w:cs="Arial"/>
                <w:b/>
              </w:rPr>
            </w:pPr>
            <w:r w:rsidRPr="003B41BA">
              <w:rPr>
                <w:rFonts w:ascii="Arial" w:hAnsi="Arial" w:cs="Arial"/>
                <w:b/>
              </w:rPr>
              <w:t>Place</w:t>
            </w:r>
          </w:p>
        </w:tc>
        <w:tc>
          <w:tcPr>
            <w:tcW w:w="1150" w:type="dxa"/>
            <w:shd w:val="clear" w:color="auto" w:fill="548DD4" w:themeFill="text2" w:themeFillTint="99"/>
          </w:tcPr>
          <w:p w14:paraId="481EB92C" w14:textId="77777777" w:rsidR="004A2EA5" w:rsidRPr="003B41BA" w:rsidRDefault="004A2EA5" w:rsidP="00662EA3">
            <w:pPr>
              <w:jc w:val="center"/>
              <w:rPr>
                <w:rFonts w:ascii="Arial" w:hAnsi="Arial" w:cs="Arial"/>
                <w:b/>
              </w:rPr>
            </w:pPr>
            <w:r w:rsidRPr="003B41BA">
              <w:rPr>
                <w:rFonts w:ascii="Arial" w:hAnsi="Arial" w:cs="Arial"/>
                <w:b/>
              </w:rPr>
              <w:t>Partially</w:t>
            </w:r>
          </w:p>
          <w:p w14:paraId="5DB29690" w14:textId="77777777" w:rsidR="004A2EA5" w:rsidRPr="003B41BA" w:rsidRDefault="004A2EA5" w:rsidP="00662EA3">
            <w:pPr>
              <w:jc w:val="center"/>
              <w:rPr>
                <w:rFonts w:ascii="Arial" w:hAnsi="Arial" w:cs="Arial"/>
                <w:b/>
              </w:rPr>
            </w:pPr>
            <w:r w:rsidRPr="003B41BA">
              <w:rPr>
                <w:rFonts w:ascii="Arial" w:hAnsi="Arial" w:cs="Arial"/>
                <w:b/>
              </w:rPr>
              <w:t>in Place</w:t>
            </w:r>
          </w:p>
        </w:tc>
        <w:tc>
          <w:tcPr>
            <w:tcW w:w="888" w:type="dxa"/>
            <w:shd w:val="clear" w:color="auto" w:fill="548DD4" w:themeFill="text2" w:themeFillTint="99"/>
          </w:tcPr>
          <w:p w14:paraId="2746FA64" w14:textId="77777777" w:rsidR="004A2EA5" w:rsidRPr="003B41BA" w:rsidRDefault="004A2EA5" w:rsidP="00662EA3">
            <w:pPr>
              <w:jc w:val="center"/>
              <w:rPr>
                <w:rFonts w:ascii="Arial" w:hAnsi="Arial" w:cs="Arial"/>
                <w:b/>
              </w:rPr>
            </w:pPr>
            <w:r w:rsidRPr="003B41BA">
              <w:rPr>
                <w:rFonts w:ascii="Arial" w:hAnsi="Arial" w:cs="Arial"/>
                <w:b/>
              </w:rPr>
              <w:t>Not in Place</w:t>
            </w:r>
          </w:p>
        </w:tc>
      </w:tr>
      <w:tr w:rsidR="00636079" w:rsidRPr="003B41BA" w14:paraId="3F4C4546" w14:textId="77777777" w:rsidTr="00662EA3">
        <w:trPr>
          <w:cantSplit/>
          <w:trHeight w:val="722"/>
        </w:trPr>
        <w:tc>
          <w:tcPr>
            <w:tcW w:w="6917" w:type="dxa"/>
          </w:tcPr>
          <w:p w14:paraId="553859B8" w14:textId="77777777" w:rsidR="004A2EA5" w:rsidRPr="003B41BA" w:rsidRDefault="004A2EA5" w:rsidP="00662EA3">
            <w:pPr>
              <w:rPr>
                <w:rFonts w:ascii="Arial" w:hAnsi="Arial" w:cs="Arial"/>
                <w:color w:val="FF0000"/>
              </w:rPr>
            </w:pPr>
            <w:r w:rsidRPr="003B41BA">
              <w:rPr>
                <w:rFonts w:ascii="Arial" w:hAnsi="Arial" w:cs="Arial"/>
              </w:rPr>
              <w:t>1. Lesson plans, posters, and acknowledgments are developed with input from students, family</w:t>
            </w:r>
            <w:r w:rsidR="002D7C83">
              <w:rPr>
                <w:rFonts w:ascii="Arial" w:hAnsi="Arial" w:cs="Arial"/>
              </w:rPr>
              <w:t>, and staff</w:t>
            </w:r>
            <w:r w:rsidRPr="003B41BA">
              <w:rPr>
                <w:rFonts w:ascii="Arial" w:hAnsi="Arial" w:cs="Arial"/>
              </w:rPr>
              <w:t>.</w:t>
            </w:r>
          </w:p>
        </w:tc>
        <w:tc>
          <w:tcPr>
            <w:tcW w:w="844" w:type="dxa"/>
          </w:tcPr>
          <w:p w14:paraId="6DD6D6E3" w14:textId="77777777" w:rsidR="004A2EA5" w:rsidRPr="003B41BA" w:rsidRDefault="004A2EA5" w:rsidP="00662EA3">
            <w:pPr>
              <w:rPr>
                <w:rFonts w:ascii="Arial" w:hAnsi="Arial" w:cs="Arial"/>
              </w:rPr>
            </w:pPr>
          </w:p>
        </w:tc>
        <w:tc>
          <w:tcPr>
            <w:tcW w:w="1150" w:type="dxa"/>
          </w:tcPr>
          <w:p w14:paraId="65FEA3A5" w14:textId="77777777" w:rsidR="004A2EA5" w:rsidRPr="003B41BA" w:rsidRDefault="004A2EA5" w:rsidP="00662EA3">
            <w:pPr>
              <w:rPr>
                <w:rFonts w:ascii="Arial" w:hAnsi="Arial" w:cs="Arial"/>
              </w:rPr>
            </w:pPr>
          </w:p>
        </w:tc>
        <w:tc>
          <w:tcPr>
            <w:tcW w:w="888" w:type="dxa"/>
          </w:tcPr>
          <w:p w14:paraId="74D8E168" w14:textId="77777777" w:rsidR="004A2EA5" w:rsidRPr="003B41BA" w:rsidRDefault="004A2EA5" w:rsidP="00662EA3">
            <w:pPr>
              <w:rPr>
                <w:rFonts w:ascii="Arial" w:hAnsi="Arial" w:cs="Arial"/>
              </w:rPr>
            </w:pPr>
          </w:p>
        </w:tc>
      </w:tr>
      <w:tr w:rsidR="00636079" w:rsidRPr="003B41BA" w14:paraId="02B0D835" w14:textId="77777777" w:rsidTr="00662EA3">
        <w:trPr>
          <w:cantSplit/>
          <w:trHeight w:val="722"/>
        </w:trPr>
        <w:tc>
          <w:tcPr>
            <w:tcW w:w="6917" w:type="dxa"/>
          </w:tcPr>
          <w:p w14:paraId="6C0A56E2" w14:textId="77777777" w:rsidR="004A2EA5" w:rsidRPr="00D3464F" w:rsidRDefault="004A2EA5" w:rsidP="00662EA3">
            <w:pPr>
              <w:rPr>
                <w:rFonts w:ascii="Arial" w:hAnsi="Arial" w:cs="Arial"/>
              </w:rPr>
            </w:pPr>
            <w:r w:rsidRPr="00D3464F">
              <w:rPr>
                <w:rFonts w:ascii="Arial" w:hAnsi="Arial" w:cs="Arial"/>
              </w:rPr>
              <w:t>2. Develop and implement behavioral lesson plans that blend the cul</w:t>
            </w:r>
            <w:r w:rsidR="002D7C83" w:rsidRPr="00D3464F">
              <w:rPr>
                <w:rFonts w:ascii="Arial" w:hAnsi="Arial" w:cs="Arial"/>
              </w:rPr>
              <w:t>tural norms and values of families and</w:t>
            </w:r>
            <w:r w:rsidRPr="00D3464F">
              <w:rPr>
                <w:rFonts w:ascii="Arial" w:hAnsi="Arial" w:cs="Arial"/>
              </w:rPr>
              <w:t xml:space="preserve"> </w:t>
            </w:r>
            <w:r w:rsidR="002D7C83" w:rsidRPr="00D3464F">
              <w:rPr>
                <w:rFonts w:ascii="Arial" w:hAnsi="Arial" w:cs="Arial"/>
              </w:rPr>
              <w:t>the school</w:t>
            </w:r>
            <w:r w:rsidRPr="00D3464F">
              <w:rPr>
                <w:rFonts w:ascii="Arial" w:hAnsi="Arial" w:cs="Arial"/>
              </w:rPr>
              <w:t>.</w:t>
            </w:r>
          </w:p>
        </w:tc>
        <w:tc>
          <w:tcPr>
            <w:tcW w:w="844" w:type="dxa"/>
          </w:tcPr>
          <w:p w14:paraId="63B40EBD" w14:textId="77777777" w:rsidR="004A2EA5" w:rsidRPr="003B41BA" w:rsidRDefault="004A2EA5" w:rsidP="00662EA3">
            <w:pPr>
              <w:rPr>
                <w:rFonts w:ascii="Arial" w:hAnsi="Arial" w:cs="Arial"/>
              </w:rPr>
            </w:pPr>
          </w:p>
        </w:tc>
        <w:tc>
          <w:tcPr>
            <w:tcW w:w="1150" w:type="dxa"/>
          </w:tcPr>
          <w:p w14:paraId="0DA66592" w14:textId="77777777" w:rsidR="004A2EA5" w:rsidRPr="003B41BA" w:rsidRDefault="004A2EA5" w:rsidP="00662EA3">
            <w:pPr>
              <w:rPr>
                <w:rFonts w:ascii="Arial" w:hAnsi="Arial" w:cs="Arial"/>
              </w:rPr>
            </w:pPr>
          </w:p>
        </w:tc>
        <w:tc>
          <w:tcPr>
            <w:tcW w:w="888" w:type="dxa"/>
          </w:tcPr>
          <w:p w14:paraId="43933DA6" w14:textId="77777777" w:rsidR="004A2EA5" w:rsidRPr="003B41BA" w:rsidRDefault="004A2EA5" w:rsidP="00662EA3">
            <w:pPr>
              <w:rPr>
                <w:rFonts w:ascii="Arial" w:hAnsi="Arial" w:cs="Arial"/>
              </w:rPr>
            </w:pPr>
          </w:p>
        </w:tc>
      </w:tr>
      <w:tr w:rsidR="00636079" w:rsidRPr="003B41BA" w14:paraId="7E323E59" w14:textId="77777777" w:rsidTr="00662EA3">
        <w:trPr>
          <w:cantSplit/>
          <w:trHeight w:val="487"/>
        </w:trPr>
        <w:tc>
          <w:tcPr>
            <w:tcW w:w="6917" w:type="dxa"/>
          </w:tcPr>
          <w:p w14:paraId="556326FE" w14:textId="77777777" w:rsidR="004A2EA5" w:rsidRPr="00D3464F" w:rsidRDefault="004A2EA5" w:rsidP="00662EA3">
            <w:pPr>
              <w:rPr>
                <w:rFonts w:ascii="Arial" w:hAnsi="Arial" w:cs="Arial"/>
              </w:rPr>
            </w:pPr>
            <w:r w:rsidRPr="00D3464F">
              <w:rPr>
                <w:rFonts w:ascii="Arial" w:hAnsi="Arial" w:cs="Arial"/>
              </w:rPr>
              <w:t>3. Problem behaviors are clearly defined and are connected with cultural norms as identifi</w:t>
            </w:r>
            <w:r w:rsidR="002D7C83" w:rsidRPr="00D3464F">
              <w:rPr>
                <w:rFonts w:ascii="Arial" w:hAnsi="Arial" w:cs="Arial"/>
              </w:rPr>
              <w:t>ed by families</w:t>
            </w:r>
            <w:r w:rsidRPr="00D3464F">
              <w:rPr>
                <w:rFonts w:ascii="Arial" w:hAnsi="Arial" w:cs="Arial"/>
              </w:rPr>
              <w:t>.</w:t>
            </w:r>
          </w:p>
        </w:tc>
        <w:tc>
          <w:tcPr>
            <w:tcW w:w="844" w:type="dxa"/>
          </w:tcPr>
          <w:p w14:paraId="57DBD1E4" w14:textId="77777777" w:rsidR="004A2EA5" w:rsidRPr="003B41BA" w:rsidRDefault="004A2EA5" w:rsidP="00662EA3">
            <w:pPr>
              <w:rPr>
                <w:rFonts w:ascii="Arial" w:hAnsi="Arial" w:cs="Arial"/>
              </w:rPr>
            </w:pPr>
          </w:p>
        </w:tc>
        <w:tc>
          <w:tcPr>
            <w:tcW w:w="1150" w:type="dxa"/>
          </w:tcPr>
          <w:p w14:paraId="270FECB9" w14:textId="77777777" w:rsidR="004A2EA5" w:rsidRPr="003B41BA" w:rsidRDefault="004A2EA5" w:rsidP="00662EA3">
            <w:pPr>
              <w:rPr>
                <w:rFonts w:ascii="Arial" w:hAnsi="Arial" w:cs="Arial"/>
              </w:rPr>
            </w:pPr>
          </w:p>
        </w:tc>
        <w:tc>
          <w:tcPr>
            <w:tcW w:w="888" w:type="dxa"/>
          </w:tcPr>
          <w:p w14:paraId="28F94755" w14:textId="77777777" w:rsidR="004A2EA5" w:rsidRPr="003B41BA" w:rsidRDefault="004A2EA5" w:rsidP="00662EA3">
            <w:pPr>
              <w:rPr>
                <w:rFonts w:ascii="Arial" w:hAnsi="Arial" w:cs="Arial"/>
              </w:rPr>
            </w:pPr>
          </w:p>
        </w:tc>
      </w:tr>
      <w:tr w:rsidR="00636079" w:rsidRPr="003B41BA" w14:paraId="5EE0D0EA" w14:textId="77777777" w:rsidTr="00662EA3">
        <w:trPr>
          <w:cantSplit/>
          <w:trHeight w:val="958"/>
        </w:trPr>
        <w:tc>
          <w:tcPr>
            <w:tcW w:w="6917" w:type="dxa"/>
          </w:tcPr>
          <w:p w14:paraId="688EDE8E" w14:textId="77777777" w:rsidR="004A2EA5" w:rsidRPr="00D3464F" w:rsidRDefault="004A2EA5" w:rsidP="00662EA3">
            <w:pPr>
              <w:rPr>
                <w:rFonts w:ascii="Arial" w:hAnsi="Arial" w:cs="Arial"/>
              </w:rPr>
            </w:pPr>
            <w:r w:rsidRPr="00D3464F">
              <w:rPr>
                <w:rFonts w:ascii="Arial" w:hAnsi="Arial" w:cs="Arial"/>
              </w:rPr>
              <w:t xml:space="preserve">4. Establish culturally responsive procedures (e.g., recognition of differences in communication styles, influence of implicit bias) for addressing problem behaviors (discipline) and apply them consistently to all students. </w:t>
            </w:r>
            <w:r w:rsidRPr="00D3464F">
              <w:rPr>
                <w:rFonts w:ascii="Arial" w:eastAsiaTheme="minorHAnsi" w:hAnsi="Arial" w:cs="Arial"/>
              </w:rPr>
              <w:t xml:space="preserve"> </w:t>
            </w:r>
          </w:p>
        </w:tc>
        <w:tc>
          <w:tcPr>
            <w:tcW w:w="844" w:type="dxa"/>
          </w:tcPr>
          <w:p w14:paraId="4BFCE219" w14:textId="77777777" w:rsidR="004A2EA5" w:rsidRPr="003B41BA" w:rsidRDefault="004A2EA5" w:rsidP="00662EA3">
            <w:pPr>
              <w:rPr>
                <w:rFonts w:ascii="Arial" w:hAnsi="Arial" w:cs="Arial"/>
              </w:rPr>
            </w:pPr>
          </w:p>
        </w:tc>
        <w:tc>
          <w:tcPr>
            <w:tcW w:w="1150" w:type="dxa"/>
          </w:tcPr>
          <w:p w14:paraId="3F7AC43B" w14:textId="77777777" w:rsidR="004A2EA5" w:rsidRPr="003B41BA" w:rsidRDefault="004A2EA5" w:rsidP="00662EA3">
            <w:pPr>
              <w:rPr>
                <w:rFonts w:ascii="Arial" w:hAnsi="Arial" w:cs="Arial"/>
              </w:rPr>
            </w:pPr>
          </w:p>
        </w:tc>
        <w:tc>
          <w:tcPr>
            <w:tcW w:w="888" w:type="dxa"/>
          </w:tcPr>
          <w:p w14:paraId="63C6DB88" w14:textId="77777777" w:rsidR="004A2EA5" w:rsidRPr="003B41BA" w:rsidRDefault="004A2EA5" w:rsidP="00662EA3">
            <w:pPr>
              <w:rPr>
                <w:rFonts w:ascii="Arial" w:hAnsi="Arial" w:cs="Arial"/>
              </w:rPr>
            </w:pPr>
          </w:p>
        </w:tc>
      </w:tr>
      <w:tr w:rsidR="00636079" w:rsidRPr="003B41BA" w14:paraId="45E98BC9" w14:textId="77777777" w:rsidTr="00662EA3">
        <w:trPr>
          <w:cantSplit/>
          <w:trHeight w:val="972"/>
        </w:trPr>
        <w:tc>
          <w:tcPr>
            <w:tcW w:w="6917" w:type="dxa"/>
          </w:tcPr>
          <w:p w14:paraId="71BB790C" w14:textId="77777777" w:rsidR="004A2EA5" w:rsidRPr="00D3464F" w:rsidRDefault="004A2EA5" w:rsidP="00662EA3">
            <w:pPr>
              <w:rPr>
                <w:rFonts w:ascii="Arial" w:hAnsi="Arial" w:cs="Arial"/>
              </w:rPr>
            </w:pPr>
            <w:r w:rsidRPr="00D3464F">
              <w:rPr>
                <w:rFonts w:ascii="Arial" w:hAnsi="Arial" w:cs="Arial"/>
              </w:rPr>
              <w:t>5. Consider cultural norms as a factor (e.g., what is popular or prevalent in terms of: style of dress, language, beliefs, behaviors) when students do not respond to Tier 1 interventions.</w:t>
            </w:r>
          </w:p>
        </w:tc>
        <w:tc>
          <w:tcPr>
            <w:tcW w:w="844" w:type="dxa"/>
          </w:tcPr>
          <w:p w14:paraId="401FAB9C" w14:textId="77777777" w:rsidR="004A2EA5" w:rsidRPr="003B41BA" w:rsidRDefault="004A2EA5" w:rsidP="00662EA3">
            <w:pPr>
              <w:rPr>
                <w:rFonts w:ascii="Arial" w:hAnsi="Arial" w:cs="Arial"/>
              </w:rPr>
            </w:pPr>
          </w:p>
        </w:tc>
        <w:tc>
          <w:tcPr>
            <w:tcW w:w="1150" w:type="dxa"/>
          </w:tcPr>
          <w:p w14:paraId="1A074908" w14:textId="77777777" w:rsidR="004A2EA5" w:rsidRPr="003B41BA" w:rsidRDefault="004A2EA5" w:rsidP="00662EA3">
            <w:pPr>
              <w:rPr>
                <w:rFonts w:ascii="Arial" w:hAnsi="Arial" w:cs="Arial"/>
              </w:rPr>
            </w:pPr>
          </w:p>
        </w:tc>
        <w:tc>
          <w:tcPr>
            <w:tcW w:w="888" w:type="dxa"/>
          </w:tcPr>
          <w:p w14:paraId="248964B7" w14:textId="77777777" w:rsidR="004A2EA5" w:rsidRPr="003B41BA" w:rsidRDefault="004A2EA5" w:rsidP="00662EA3">
            <w:pPr>
              <w:rPr>
                <w:rFonts w:ascii="Arial" w:hAnsi="Arial" w:cs="Arial"/>
              </w:rPr>
            </w:pPr>
          </w:p>
        </w:tc>
      </w:tr>
      <w:tr w:rsidR="004A2EA5" w:rsidRPr="003B41BA" w14:paraId="7C315711" w14:textId="77777777" w:rsidTr="00662EA3">
        <w:trPr>
          <w:cantSplit/>
          <w:trHeight w:val="1208"/>
        </w:trPr>
        <w:tc>
          <w:tcPr>
            <w:tcW w:w="6917" w:type="dxa"/>
          </w:tcPr>
          <w:p w14:paraId="2BA4668D" w14:textId="77777777" w:rsidR="004A2EA5" w:rsidRPr="00D3464F" w:rsidRDefault="004A2EA5" w:rsidP="00662EA3">
            <w:pPr>
              <w:rPr>
                <w:rFonts w:ascii="Arial" w:hAnsi="Arial" w:cs="Arial"/>
              </w:rPr>
            </w:pPr>
            <w:r w:rsidRPr="00D3464F">
              <w:rPr>
                <w:rFonts w:ascii="Arial" w:hAnsi="Arial" w:cs="Arial"/>
              </w:rPr>
              <w:t xml:space="preserve">6. Explicitly teach students when they can engage in the normative behaviors specific to their culture (e.g., voice levels, movement, eye contact, independent versus group work, etc.) and when they must follow the more culturally homogeneous behavioral guidelines of the school. </w:t>
            </w:r>
          </w:p>
        </w:tc>
        <w:tc>
          <w:tcPr>
            <w:tcW w:w="844" w:type="dxa"/>
          </w:tcPr>
          <w:p w14:paraId="5CFF0277" w14:textId="77777777" w:rsidR="004A2EA5" w:rsidRPr="003B41BA" w:rsidRDefault="004A2EA5" w:rsidP="00662EA3">
            <w:pPr>
              <w:rPr>
                <w:rFonts w:ascii="Arial" w:hAnsi="Arial" w:cs="Arial"/>
              </w:rPr>
            </w:pPr>
          </w:p>
        </w:tc>
        <w:tc>
          <w:tcPr>
            <w:tcW w:w="1150" w:type="dxa"/>
          </w:tcPr>
          <w:p w14:paraId="3E0E87DE" w14:textId="77777777" w:rsidR="004A2EA5" w:rsidRPr="003B41BA" w:rsidRDefault="004A2EA5" w:rsidP="00662EA3">
            <w:pPr>
              <w:rPr>
                <w:rFonts w:ascii="Arial" w:hAnsi="Arial" w:cs="Arial"/>
              </w:rPr>
            </w:pPr>
          </w:p>
        </w:tc>
        <w:tc>
          <w:tcPr>
            <w:tcW w:w="888" w:type="dxa"/>
          </w:tcPr>
          <w:p w14:paraId="4E7F140F" w14:textId="77777777" w:rsidR="004A2EA5" w:rsidRPr="003B41BA" w:rsidRDefault="004A2EA5" w:rsidP="00662EA3">
            <w:pPr>
              <w:rPr>
                <w:rFonts w:ascii="Arial" w:hAnsi="Arial" w:cs="Arial"/>
              </w:rPr>
            </w:pPr>
          </w:p>
        </w:tc>
      </w:tr>
      <w:tr w:rsidR="004A2EA5" w:rsidRPr="003B41BA" w14:paraId="5402497B" w14:textId="77777777" w:rsidTr="00662EA3">
        <w:trPr>
          <w:cantSplit/>
          <w:trHeight w:val="472"/>
        </w:trPr>
        <w:tc>
          <w:tcPr>
            <w:tcW w:w="6917" w:type="dxa"/>
          </w:tcPr>
          <w:p w14:paraId="0BE61C4B" w14:textId="77777777" w:rsidR="004A2EA5" w:rsidRPr="00D3464F" w:rsidRDefault="004A2EA5" w:rsidP="00662EA3">
            <w:pPr>
              <w:rPr>
                <w:rFonts w:ascii="Arial" w:hAnsi="Arial" w:cs="Arial"/>
              </w:rPr>
            </w:pPr>
            <w:r w:rsidRPr="00D3464F">
              <w:rPr>
                <w:rFonts w:ascii="Arial" w:hAnsi="Arial" w:cs="Arial"/>
              </w:rPr>
              <w:t xml:space="preserve">7. Establish alternatives (e.g., restorative practices) to traditional disciplinary procedures. </w:t>
            </w:r>
          </w:p>
        </w:tc>
        <w:tc>
          <w:tcPr>
            <w:tcW w:w="844" w:type="dxa"/>
          </w:tcPr>
          <w:p w14:paraId="15D81921" w14:textId="77777777" w:rsidR="004A2EA5" w:rsidRPr="003B41BA" w:rsidRDefault="004A2EA5" w:rsidP="00662EA3">
            <w:pPr>
              <w:rPr>
                <w:rFonts w:ascii="Arial" w:hAnsi="Arial" w:cs="Arial"/>
              </w:rPr>
            </w:pPr>
          </w:p>
        </w:tc>
        <w:tc>
          <w:tcPr>
            <w:tcW w:w="1150" w:type="dxa"/>
          </w:tcPr>
          <w:p w14:paraId="1E48BD17" w14:textId="77777777" w:rsidR="004A2EA5" w:rsidRPr="003B41BA" w:rsidRDefault="004A2EA5" w:rsidP="00662EA3">
            <w:pPr>
              <w:rPr>
                <w:rFonts w:ascii="Arial" w:hAnsi="Arial" w:cs="Arial"/>
              </w:rPr>
            </w:pPr>
          </w:p>
        </w:tc>
        <w:tc>
          <w:tcPr>
            <w:tcW w:w="888" w:type="dxa"/>
          </w:tcPr>
          <w:p w14:paraId="678AD460" w14:textId="77777777" w:rsidR="004A2EA5" w:rsidRPr="003B41BA" w:rsidRDefault="004A2EA5" w:rsidP="00662EA3">
            <w:pPr>
              <w:rPr>
                <w:rFonts w:ascii="Arial" w:hAnsi="Arial" w:cs="Arial"/>
              </w:rPr>
            </w:pPr>
          </w:p>
        </w:tc>
      </w:tr>
      <w:tr w:rsidR="004A2EA5" w:rsidRPr="003B41BA" w14:paraId="31A3AA42" w14:textId="77777777" w:rsidTr="00662EA3">
        <w:trPr>
          <w:cantSplit/>
          <w:trHeight w:val="737"/>
        </w:trPr>
        <w:tc>
          <w:tcPr>
            <w:tcW w:w="6917" w:type="dxa"/>
          </w:tcPr>
          <w:p w14:paraId="76C9CF05" w14:textId="77777777" w:rsidR="004A2EA5" w:rsidRPr="00D3464F" w:rsidRDefault="004A2EA5" w:rsidP="00662EA3">
            <w:pPr>
              <w:rPr>
                <w:rFonts w:ascii="Arial" w:hAnsi="Arial" w:cs="Arial"/>
              </w:rPr>
            </w:pPr>
            <w:r w:rsidRPr="00D3464F">
              <w:rPr>
                <w:rFonts w:ascii="Arial" w:hAnsi="Arial" w:cs="Arial"/>
              </w:rPr>
              <w:t>8. Staff regularly engage in genuine and positive interactions (e.g., self-monitor for 4:1 positive to negative interactions) and set high expectations for all students.</w:t>
            </w:r>
          </w:p>
        </w:tc>
        <w:tc>
          <w:tcPr>
            <w:tcW w:w="844" w:type="dxa"/>
          </w:tcPr>
          <w:p w14:paraId="3717DCC4" w14:textId="77777777" w:rsidR="004A2EA5" w:rsidRPr="003B41BA" w:rsidRDefault="004A2EA5" w:rsidP="00662EA3">
            <w:pPr>
              <w:rPr>
                <w:rFonts w:ascii="Arial" w:hAnsi="Arial" w:cs="Arial"/>
              </w:rPr>
            </w:pPr>
          </w:p>
        </w:tc>
        <w:tc>
          <w:tcPr>
            <w:tcW w:w="1150" w:type="dxa"/>
          </w:tcPr>
          <w:p w14:paraId="297D1F0D" w14:textId="77777777" w:rsidR="004A2EA5" w:rsidRPr="003B41BA" w:rsidRDefault="004A2EA5" w:rsidP="00662EA3">
            <w:pPr>
              <w:rPr>
                <w:rFonts w:ascii="Arial" w:hAnsi="Arial" w:cs="Arial"/>
              </w:rPr>
            </w:pPr>
          </w:p>
        </w:tc>
        <w:tc>
          <w:tcPr>
            <w:tcW w:w="888" w:type="dxa"/>
          </w:tcPr>
          <w:p w14:paraId="401CF304" w14:textId="77777777" w:rsidR="004A2EA5" w:rsidRPr="003B41BA" w:rsidRDefault="004A2EA5" w:rsidP="00662EA3">
            <w:pPr>
              <w:rPr>
                <w:rFonts w:ascii="Arial" w:hAnsi="Arial" w:cs="Arial"/>
              </w:rPr>
            </w:pPr>
          </w:p>
        </w:tc>
      </w:tr>
    </w:tbl>
    <w:p w14:paraId="6EC77C97" w14:textId="77777777" w:rsidR="00636079" w:rsidRDefault="00636079" w:rsidP="00636079"/>
    <w:p w14:paraId="7603AC28" w14:textId="77777777" w:rsidR="00636079" w:rsidRPr="00636079" w:rsidRDefault="00636079" w:rsidP="00636079"/>
    <w:p w14:paraId="05F06BC0" w14:textId="77777777" w:rsidR="00636079" w:rsidRPr="00636079" w:rsidRDefault="00636079" w:rsidP="00636079"/>
    <w:p w14:paraId="736269E8" w14:textId="77777777" w:rsidR="00636079" w:rsidRPr="00636079" w:rsidRDefault="00636079" w:rsidP="00636079">
      <w:pPr>
        <w:ind w:firstLine="720"/>
      </w:pPr>
    </w:p>
    <w:p w14:paraId="2185DC39" w14:textId="77777777" w:rsidR="00636079" w:rsidRPr="00636079" w:rsidRDefault="00636079" w:rsidP="00636079"/>
    <w:p w14:paraId="275E42C3" w14:textId="77777777" w:rsidR="00636079" w:rsidRPr="00636079" w:rsidRDefault="00636079" w:rsidP="00636079"/>
    <w:p w14:paraId="6633F453" w14:textId="77777777" w:rsidR="00636079" w:rsidRPr="00636079" w:rsidRDefault="00636079" w:rsidP="00636079"/>
    <w:p w14:paraId="72310AE9" w14:textId="77777777" w:rsidR="00636079" w:rsidRPr="00636079" w:rsidRDefault="00636079" w:rsidP="00636079"/>
    <w:p w14:paraId="5E7C8906" w14:textId="77777777" w:rsidR="00636079" w:rsidRPr="00636079" w:rsidRDefault="00636079" w:rsidP="00636079"/>
    <w:p w14:paraId="6AA19919" w14:textId="77777777" w:rsidR="00636079" w:rsidRPr="00636079" w:rsidRDefault="00636079" w:rsidP="00636079"/>
    <w:p w14:paraId="547B3FD4" w14:textId="77777777" w:rsidR="00636079" w:rsidRPr="00636079" w:rsidRDefault="00636079" w:rsidP="00636079"/>
    <w:p w14:paraId="174C8980" w14:textId="77777777" w:rsidR="00636079" w:rsidRPr="00636079" w:rsidRDefault="00636079" w:rsidP="00636079"/>
    <w:p w14:paraId="6E43B309" w14:textId="77777777" w:rsidR="00636079" w:rsidRPr="00636079" w:rsidRDefault="00636079" w:rsidP="00636079"/>
    <w:p w14:paraId="363861AC" w14:textId="77777777" w:rsidR="00636079" w:rsidRPr="00636079" w:rsidRDefault="00636079" w:rsidP="00636079"/>
    <w:p w14:paraId="2C07D1A3" w14:textId="77777777" w:rsidR="00636079" w:rsidRPr="00636079" w:rsidRDefault="00636079" w:rsidP="00636079"/>
    <w:p w14:paraId="43021F00" w14:textId="77777777" w:rsidR="00636079" w:rsidRPr="00636079" w:rsidRDefault="00636079" w:rsidP="00636079"/>
    <w:tbl>
      <w:tblPr>
        <w:tblStyle w:val="TableGrid"/>
        <w:tblpPr w:leftFromText="180" w:rightFromText="180" w:vertAnchor="page" w:horzAnchor="margin" w:tblpY="1876"/>
        <w:tblW w:w="9929" w:type="dxa"/>
        <w:tblLook w:val="04A0" w:firstRow="1" w:lastRow="0" w:firstColumn="1" w:lastColumn="0" w:noHBand="0" w:noVBand="1"/>
      </w:tblPr>
      <w:tblGrid>
        <w:gridCol w:w="7027"/>
        <w:gridCol w:w="844"/>
        <w:gridCol w:w="1150"/>
        <w:gridCol w:w="908"/>
      </w:tblGrid>
      <w:tr w:rsidR="00662EA3" w:rsidRPr="00900948" w14:paraId="67F9F529" w14:textId="77777777" w:rsidTr="00662EA3">
        <w:trPr>
          <w:trHeight w:val="616"/>
        </w:trPr>
        <w:tc>
          <w:tcPr>
            <w:tcW w:w="7027" w:type="dxa"/>
            <w:shd w:val="clear" w:color="auto" w:fill="548DD4" w:themeFill="text2" w:themeFillTint="99"/>
          </w:tcPr>
          <w:p w14:paraId="436C1319" w14:textId="77777777" w:rsidR="00662EA3" w:rsidRPr="00900948" w:rsidRDefault="00662EA3" w:rsidP="00662EA3">
            <w:pPr>
              <w:rPr>
                <w:rFonts w:ascii="Arial" w:hAnsi="Arial" w:cs="Arial"/>
                <w:b/>
              </w:rPr>
            </w:pPr>
            <w:r>
              <w:rPr>
                <w:rFonts w:ascii="Arial" w:hAnsi="Arial" w:cs="Arial"/>
                <w:b/>
              </w:rPr>
              <w:lastRenderedPageBreak/>
              <w:t xml:space="preserve">UNIVERSAL (TIER 1) </w:t>
            </w:r>
            <w:r w:rsidRPr="00900948">
              <w:rPr>
                <w:rFonts w:ascii="Arial" w:hAnsi="Arial" w:cs="Arial"/>
                <w:b/>
              </w:rPr>
              <w:t>DATA</w:t>
            </w:r>
          </w:p>
        </w:tc>
        <w:tc>
          <w:tcPr>
            <w:tcW w:w="844" w:type="dxa"/>
            <w:shd w:val="clear" w:color="auto" w:fill="548DD4" w:themeFill="text2" w:themeFillTint="99"/>
          </w:tcPr>
          <w:p w14:paraId="24258697" w14:textId="77777777" w:rsidR="00662EA3" w:rsidRPr="003B41BA" w:rsidRDefault="00662EA3" w:rsidP="00662EA3">
            <w:pPr>
              <w:jc w:val="center"/>
              <w:rPr>
                <w:rFonts w:ascii="Arial" w:hAnsi="Arial" w:cs="Arial"/>
                <w:b/>
              </w:rPr>
            </w:pPr>
            <w:r w:rsidRPr="003B41BA">
              <w:rPr>
                <w:rFonts w:ascii="Arial" w:hAnsi="Arial" w:cs="Arial"/>
                <w:b/>
              </w:rPr>
              <w:t>In</w:t>
            </w:r>
          </w:p>
          <w:p w14:paraId="4EA926E5" w14:textId="77777777" w:rsidR="00662EA3" w:rsidRPr="003B41BA" w:rsidRDefault="00662EA3" w:rsidP="00662EA3">
            <w:pPr>
              <w:jc w:val="center"/>
              <w:rPr>
                <w:rFonts w:ascii="Arial" w:hAnsi="Arial" w:cs="Arial"/>
                <w:b/>
              </w:rPr>
            </w:pPr>
            <w:r w:rsidRPr="003B41BA">
              <w:rPr>
                <w:rFonts w:ascii="Arial" w:hAnsi="Arial" w:cs="Arial"/>
                <w:b/>
              </w:rPr>
              <w:t>Place</w:t>
            </w:r>
          </w:p>
        </w:tc>
        <w:tc>
          <w:tcPr>
            <w:tcW w:w="1150" w:type="dxa"/>
            <w:shd w:val="clear" w:color="auto" w:fill="548DD4" w:themeFill="text2" w:themeFillTint="99"/>
          </w:tcPr>
          <w:p w14:paraId="4A460970" w14:textId="77777777" w:rsidR="00662EA3" w:rsidRPr="003B41BA" w:rsidRDefault="00662EA3" w:rsidP="00662EA3">
            <w:pPr>
              <w:jc w:val="center"/>
              <w:rPr>
                <w:rFonts w:ascii="Arial" w:hAnsi="Arial" w:cs="Arial"/>
                <w:b/>
              </w:rPr>
            </w:pPr>
            <w:r w:rsidRPr="003B41BA">
              <w:rPr>
                <w:rFonts w:ascii="Arial" w:hAnsi="Arial" w:cs="Arial"/>
                <w:b/>
              </w:rPr>
              <w:t>Partially</w:t>
            </w:r>
          </w:p>
          <w:p w14:paraId="7BE4FD41" w14:textId="77777777" w:rsidR="00662EA3" w:rsidRPr="003B41BA" w:rsidRDefault="00662EA3" w:rsidP="00662EA3">
            <w:pPr>
              <w:jc w:val="center"/>
              <w:rPr>
                <w:rFonts w:ascii="Arial" w:hAnsi="Arial" w:cs="Arial"/>
                <w:b/>
              </w:rPr>
            </w:pPr>
            <w:r w:rsidRPr="003B41BA">
              <w:rPr>
                <w:rFonts w:ascii="Arial" w:hAnsi="Arial" w:cs="Arial"/>
                <w:b/>
              </w:rPr>
              <w:t>in Place</w:t>
            </w:r>
          </w:p>
        </w:tc>
        <w:tc>
          <w:tcPr>
            <w:tcW w:w="908" w:type="dxa"/>
            <w:shd w:val="clear" w:color="auto" w:fill="548DD4" w:themeFill="text2" w:themeFillTint="99"/>
          </w:tcPr>
          <w:p w14:paraId="1AD49237" w14:textId="77777777" w:rsidR="00662EA3" w:rsidRPr="003B41BA" w:rsidRDefault="00662EA3" w:rsidP="00662EA3">
            <w:pPr>
              <w:jc w:val="center"/>
              <w:rPr>
                <w:rFonts w:ascii="Arial" w:hAnsi="Arial" w:cs="Arial"/>
                <w:b/>
              </w:rPr>
            </w:pPr>
            <w:r w:rsidRPr="003B41BA">
              <w:rPr>
                <w:rFonts w:ascii="Arial" w:hAnsi="Arial" w:cs="Arial"/>
                <w:b/>
              </w:rPr>
              <w:t>Not in Place</w:t>
            </w:r>
          </w:p>
        </w:tc>
      </w:tr>
      <w:tr w:rsidR="00662EA3" w:rsidRPr="00900948" w14:paraId="7FB22211" w14:textId="77777777" w:rsidTr="00662EA3">
        <w:trPr>
          <w:trHeight w:val="716"/>
        </w:trPr>
        <w:tc>
          <w:tcPr>
            <w:tcW w:w="7027" w:type="dxa"/>
          </w:tcPr>
          <w:p w14:paraId="7B3F1409" w14:textId="77777777" w:rsidR="00662EA3" w:rsidRPr="00D3464F" w:rsidRDefault="00662EA3" w:rsidP="00662EA3">
            <w:pPr>
              <w:rPr>
                <w:rFonts w:ascii="Arial" w:hAnsi="Arial" w:cs="Arial"/>
              </w:rPr>
            </w:pPr>
            <w:r w:rsidRPr="00D3464F">
              <w:rPr>
                <w:rFonts w:ascii="Arial" w:hAnsi="Arial" w:cs="Arial"/>
              </w:rPr>
              <w:t>1. Assess students’ perceptions of school climate</w:t>
            </w:r>
            <w:r w:rsidR="00E87286" w:rsidRPr="00D3464F">
              <w:rPr>
                <w:rFonts w:ascii="Arial" w:hAnsi="Arial" w:cs="Arial"/>
              </w:rPr>
              <w:t xml:space="preserve"> (including disciplinary practices)</w:t>
            </w:r>
            <w:r w:rsidRPr="00D3464F">
              <w:rPr>
                <w:rFonts w:ascii="Arial" w:hAnsi="Arial" w:cs="Arial"/>
              </w:rPr>
              <w:t xml:space="preserve"> at least once annually. Disaggregate data by race, ethnicity, and classroom.</w:t>
            </w:r>
          </w:p>
        </w:tc>
        <w:tc>
          <w:tcPr>
            <w:tcW w:w="844" w:type="dxa"/>
          </w:tcPr>
          <w:p w14:paraId="3DF09DEC" w14:textId="77777777" w:rsidR="00662EA3" w:rsidRPr="00900948" w:rsidRDefault="00662EA3" w:rsidP="00662EA3">
            <w:pPr>
              <w:jc w:val="center"/>
              <w:rPr>
                <w:rFonts w:ascii="Arial" w:hAnsi="Arial" w:cs="Arial"/>
                <w:b/>
              </w:rPr>
            </w:pPr>
          </w:p>
        </w:tc>
        <w:tc>
          <w:tcPr>
            <w:tcW w:w="1150" w:type="dxa"/>
          </w:tcPr>
          <w:p w14:paraId="52E73BED" w14:textId="77777777" w:rsidR="00662EA3" w:rsidRPr="00900948" w:rsidRDefault="00662EA3" w:rsidP="00662EA3">
            <w:pPr>
              <w:jc w:val="center"/>
              <w:rPr>
                <w:rFonts w:ascii="Arial" w:hAnsi="Arial" w:cs="Arial"/>
                <w:b/>
              </w:rPr>
            </w:pPr>
          </w:p>
        </w:tc>
        <w:tc>
          <w:tcPr>
            <w:tcW w:w="908" w:type="dxa"/>
          </w:tcPr>
          <w:p w14:paraId="0BF2E119" w14:textId="77777777" w:rsidR="00662EA3" w:rsidRPr="00900948" w:rsidRDefault="00662EA3" w:rsidP="00662EA3">
            <w:pPr>
              <w:jc w:val="center"/>
              <w:rPr>
                <w:rFonts w:ascii="Arial" w:hAnsi="Arial" w:cs="Arial"/>
                <w:b/>
              </w:rPr>
            </w:pPr>
          </w:p>
        </w:tc>
      </w:tr>
      <w:tr w:rsidR="00662EA3" w:rsidRPr="00900948" w14:paraId="1F68FF88" w14:textId="77777777" w:rsidTr="00662EA3">
        <w:trPr>
          <w:trHeight w:val="626"/>
        </w:trPr>
        <w:tc>
          <w:tcPr>
            <w:tcW w:w="7027" w:type="dxa"/>
          </w:tcPr>
          <w:p w14:paraId="6FD1E9E6" w14:textId="77777777" w:rsidR="00662EA3" w:rsidRPr="00D3464F" w:rsidRDefault="00662EA3" w:rsidP="00662EA3">
            <w:pPr>
              <w:rPr>
                <w:rFonts w:ascii="Arial" w:hAnsi="Arial" w:cs="Arial"/>
              </w:rPr>
            </w:pPr>
            <w:r w:rsidRPr="00D3464F">
              <w:rPr>
                <w:rFonts w:ascii="Arial" w:hAnsi="Arial" w:cs="Arial"/>
              </w:rPr>
              <w:t>2. Assess families’ perception of school climate</w:t>
            </w:r>
            <w:r w:rsidR="00E87286" w:rsidRPr="00D3464F">
              <w:rPr>
                <w:rFonts w:ascii="Arial" w:hAnsi="Arial" w:cs="Arial"/>
              </w:rPr>
              <w:t xml:space="preserve"> (including disciplinary practices)</w:t>
            </w:r>
            <w:r w:rsidRPr="00D3464F">
              <w:rPr>
                <w:rFonts w:ascii="Arial" w:hAnsi="Arial" w:cs="Arial"/>
              </w:rPr>
              <w:t xml:space="preserve"> at least once annually. Disaggregate data by race and ethnicity.</w:t>
            </w:r>
          </w:p>
        </w:tc>
        <w:tc>
          <w:tcPr>
            <w:tcW w:w="844" w:type="dxa"/>
          </w:tcPr>
          <w:p w14:paraId="630702FB" w14:textId="77777777" w:rsidR="00662EA3" w:rsidRPr="00900948" w:rsidRDefault="00662EA3" w:rsidP="00662EA3">
            <w:pPr>
              <w:jc w:val="center"/>
              <w:rPr>
                <w:rFonts w:ascii="Arial" w:hAnsi="Arial" w:cs="Arial"/>
                <w:b/>
              </w:rPr>
            </w:pPr>
          </w:p>
        </w:tc>
        <w:tc>
          <w:tcPr>
            <w:tcW w:w="1150" w:type="dxa"/>
          </w:tcPr>
          <w:p w14:paraId="1F0A3CB7" w14:textId="77777777" w:rsidR="00662EA3" w:rsidRPr="00900948" w:rsidRDefault="00662EA3" w:rsidP="00662EA3">
            <w:pPr>
              <w:jc w:val="center"/>
              <w:rPr>
                <w:rFonts w:ascii="Arial" w:hAnsi="Arial" w:cs="Arial"/>
                <w:b/>
              </w:rPr>
            </w:pPr>
          </w:p>
        </w:tc>
        <w:tc>
          <w:tcPr>
            <w:tcW w:w="908" w:type="dxa"/>
          </w:tcPr>
          <w:p w14:paraId="66C7F0AD" w14:textId="77777777" w:rsidR="00662EA3" w:rsidRPr="00900948" w:rsidRDefault="00662EA3" w:rsidP="00662EA3">
            <w:pPr>
              <w:jc w:val="center"/>
              <w:rPr>
                <w:rFonts w:ascii="Arial" w:hAnsi="Arial" w:cs="Arial"/>
                <w:b/>
              </w:rPr>
            </w:pPr>
          </w:p>
        </w:tc>
      </w:tr>
      <w:tr w:rsidR="00662EA3" w:rsidRPr="00900948" w14:paraId="41746CE7" w14:textId="77777777" w:rsidTr="00662EA3">
        <w:trPr>
          <w:trHeight w:val="985"/>
        </w:trPr>
        <w:tc>
          <w:tcPr>
            <w:tcW w:w="7027" w:type="dxa"/>
          </w:tcPr>
          <w:p w14:paraId="1A1FC05A" w14:textId="77777777" w:rsidR="00662EA3" w:rsidRPr="00D3464F" w:rsidRDefault="0059017B" w:rsidP="00662EA3">
            <w:pPr>
              <w:rPr>
                <w:rFonts w:ascii="Arial" w:hAnsi="Arial" w:cs="Arial"/>
              </w:rPr>
            </w:pPr>
            <w:r w:rsidRPr="00D3464F">
              <w:rPr>
                <w:rFonts w:ascii="Arial" w:hAnsi="Arial" w:cs="Arial"/>
              </w:rPr>
              <w:t>3</w:t>
            </w:r>
            <w:r w:rsidR="00662EA3" w:rsidRPr="00D3464F">
              <w:rPr>
                <w:rFonts w:ascii="Arial" w:hAnsi="Arial" w:cs="Arial"/>
              </w:rPr>
              <w:t xml:space="preserve">. </w:t>
            </w:r>
            <w:r w:rsidR="00971064" w:rsidRPr="00D3464F">
              <w:rPr>
                <w:rFonts w:ascii="Arial" w:hAnsi="Arial" w:cs="Arial"/>
              </w:rPr>
              <w:t>Teachers have</w:t>
            </w:r>
            <w:r w:rsidR="00662EA3" w:rsidRPr="00D3464F">
              <w:rPr>
                <w:rFonts w:ascii="Arial" w:hAnsi="Arial" w:cs="Arial"/>
              </w:rPr>
              <w:t xml:space="preserve"> students complete interest inventories and identify personal goals at the beginning of the school year. This information is used to inform instructional approaches. </w:t>
            </w:r>
          </w:p>
        </w:tc>
        <w:tc>
          <w:tcPr>
            <w:tcW w:w="844" w:type="dxa"/>
          </w:tcPr>
          <w:p w14:paraId="4F22FC29" w14:textId="77777777" w:rsidR="00662EA3" w:rsidRPr="00900948" w:rsidRDefault="00662EA3" w:rsidP="00662EA3">
            <w:pPr>
              <w:jc w:val="center"/>
              <w:rPr>
                <w:rFonts w:ascii="Arial" w:hAnsi="Arial" w:cs="Arial"/>
                <w:b/>
              </w:rPr>
            </w:pPr>
          </w:p>
        </w:tc>
        <w:tc>
          <w:tcPr>
            <w:tcW w:w="1150" w:type="dxa"/>
          </w:tcPr>
          <w:p w14:paraId="0C3084F8" w14:textId="77777777" w:rsidR="00662EA3" w:rsidRPr="00900948" w:rsidRDefault="00662EA3" w:rsidP="00662EA3">
            <w:pPr>
              <w:jc w:val="center"/>
              <w:rPr>
                <w:rFonts w:ascii="Arial" w:hAnsi="Arial" w:cs="Arial"/>
                <w:b/>
              </w:rPr>
            </w:pPr>
          </w:p>
        </w:tc>
        <w:tc>
          <w:tcPr>
            <w:tcW w:w="908" w:type="dxa"/>
          </w:tcPr>
          <w:p w14:paraId="3C69C9ED" w14:textId="77777777" w:rsidR="00662EA3" w:rsidRPr="00900948" w:rsidRDefault="00662EA3" w:rsidP="00662EA3">
            <w:pPr>
              <w:jc w:val="center"/>
              <w:rPr>
                <w:rFonts w:ascii="Arial" w:hAnsi="Arial" w:cs="Arial"/>
                <w:b/>
              </w:rPr>
            </w:pPr>
          </w:p>
        </w:tc>
      </w:tr>
      <w:tr w:rsidR="00662EA3" w:rsidRPr="00900948" w14:paraId="3B076F9F" w14:textId="77777777" w:rsidTr="00662EA3">
        <w:trPr>
          <w:trHeight w:val="976"/>
        </w:trPr>
        <w:tc>
          <w:tcPr>
            <w:tcW w:w="7027" w:type="dxa"/>
          </w:tcPr>
          <w:p w14:paraId="2A82B1A9" w14:textId="77777777" w:rsidR="00662EA3" w:rsidRPr="00D3464F" w:rsidRDefault="0059017B" w:rsidP="00662EA3">
            <w:pPr>
              <w:rPr>
                <w:rFonts w:ascii="Arial" w:hAnsi="Arial" w:cs="Arial"/>
                <w:b/>
              </w:rPr>
            </w:pPr>
            <w:r w:rsidRPr="00D3464F">
              <w:rPr>
                <w:rFonts w:ascii="Arial" w:hAnsi="Arial" w:cs="Arial"/>
              </w:rPr>
              <w:t>4</w:t>
            </w:r>
            <w:r w:rsidR="00662EA3" w:rsidRPr="00D3464F">
              <w:rPr>
                <w:rFonts w:ascii="Arial" w:hAnsi="Arial" w:cs="Arial"/>
              </w:rPr>
              <w:t xml:space="preserve">. Review data </w:t>
            </w:r>
            <w:r w:rsidR="00886322" w:rsidRPr="00D3464F">
              <w:rPr>
                <w:rFonts w:ascii="Arial" w:hAnsi="Arial" w:cs="Arial"/>
              </w:rPr>
              <w:t xml:space="preserve">(e.g., PBIS secondary/tertiary tracking tool) </w:t>
            </w:r>
            <w:r w:rsidR="00662EA3" w:rsidRPr="00D3464F">
              <w:rPr>
                <w:rFonts w:ascii="Arial" w:hAnsi="Arial" w:cs="Arial"/>
              </w:rPr>
              <w:t>at least monthly to ensure adequate progress, implementation fidelity, equitable and culturally responsive interventions.</w:t>
            </w:r>
          </w:p>
        </w:tc>
        <w:tc>
          <w:tcPr>
            <w:tcW w:w="844" w:type="dxa"/>
          </w:tcPr>
          <w:p w14:paraId="72E66EC4" w14:textId="77777777" w:rsidR="00662EA3" w:rsidRPr="00900948" w:rsidRDefault="00662EA3" w:rsidP="00662EA3">
            <w:pPr>
              <w:jc w:val="center"/>
              <w:rPr>
                <w:rFonts w:ascii="Arial" w:hAnsi="Arial" w:cs="Arial"/>
                <w:b/>
              </w:rPr>
            </w:pPr>
          </w:p>
        </w:tc>
        <w:tc>
          <w:tcPr>
            <w:tcW w:w="1150" w:type="dxa"/>
          </w:tcPr>
          <w:p w14:paraId="0D345542" w14:textId="77777777" w:rsidR="00662EA3" w:rsidRPr="00900948" w:rsidRDefault="00662EA3" w:rsidP="00662EA3">
            <w:pPr>
              <w:jc w:val="center"/>
              <w:rPr>
                <w:rFonts w:ascii="Arial" w:hAnsi="Arial" w:cs="Arial"/>
                <w:b/>
              </w:rPr>
            </w:pPr>
          </w:p>
        </w:tc>
        <w:tc>
          <w:tcPr>
            <w:tcW w:w="908" w:type="dxa"/>
          </w:tcPr>
          <w:p w14:paraId="2BB788CA" w14:textId="77777777" w:rsidR="00662EA3" w:rsidRPr="00900948" w:rsidRDefault="00662EA3" w:rsidP="00662EA3">
            <w:pPr>
              <w:jc w:val="center"/>
              <w:rPr>
                <w:rFonts w:ascii="Arial" w:hAnsi="Arial" w:cs="Arial"/>
                <w:b/>
              </w:rPr>
            </w:pPr>
          </w:p>
        </w:tc>
      </w:tr>
      <w:tr w:rsidR="00662EA3" w:rsidRPr="00900948" w14:paraId="568BAD3F" w14:textId="77777777" w:rsidTr="00662EA3">
        <w:trPr>
          <w:trHeight w:val="886"/>
        </w:trPr>
        <w:tc>
          <w:tcPr>
            <w:tcW w:w="7027" w:type="dxa"/>
          </w:tcPr>
          <w:p w14:paraId="2751F01E" w14:textId="77777777" w:rsidR="00662EA3" w:rsidRPr="00D3464F" w:rsidRDefault="0059017B" w:rsidP="00662EA3">
            <w:pPr>
              <w:rPr>
                <w:rFonts w:ascii="Arial" w:hAnsi="Arial" w:cs="Arial"/>
              </w:rPr>
            </w:pPr>
            <w:r w:rsidRPr="00D3464F">
              <w:rPr>
                <w:rFonts w:ascii="Arial" w:hAnsi="Arial" w:cs="Arial"/>
              </w:rPr>
              <w:t>5</w:t>
            </w:r>
            <w:r w:rsidR="00662EA3" w:rsidRPr="00D3464F">
              <w:rPr>
                <w:rFonts w:ascii="Arial" w:hAnsi="Arial" w:cs="Arial"/>
              </w:rPr>
              <w:t>. Use evidence-based school-wide, and classroom-wide screening (e.g., Systematic Screening for Behavior Disorders) for identification of students whose behaviors may indicate the need for additional supports.</w:t>
            </w:r>
          </w:p>
        </w:tc>
        <w:tc>
          <w:tcPr>
            <w:tcW w:w="844" w:type="dxa"/>
          </w:tcPr>
          <w:p w14:paraId="0D758212" w14:textId="77777777" w:rsidR="00662EA3" w:rsidRPr="00900948" w:rsidRDefault="00662EA3" w:rsidP="00662EA3">
            <w:pPr>
              <w:rPr>
                <w:rFonts w:ascii="Arial" w:hAnsi="Arial" w:cs="Arial"/>
              </w:rPr>
            </w:pPr>
          </w:p>
        </w:tc>
        <w:tc>
          <w:tcPr>
            <w:tcW w:w="1150" w:type="dxa"/>
          </w:tcPr>
          <w:p w14:paraId="700BB7D7" w14:textId="77777777" w:rsidR="00662EA3" w:rsidRPr="00900948" w:rsidRDefault="00662EA3" w:rsidP="00662EA3">
            <w:pPr>
              <w:rPr>
                <w:rFonts w:ascii="Arial" w:hAnsi="Arial" w:cs="Arial"/>
              </w:rPr>
            </w:pPr>
          </w:p>
        </w:tc>
        <w:tc>
          <w:tcPr>
            <w:tcW w:w="908" w:type="dxa"/>
          </w:tcPr>
          <w:p w14:paraId="0C98A201" w14:textId="77777777" w:rsidR="00662EA3" w:rsidRPr="00900948" w:rsidRDefault="00662EA3" w:rsidP="00662EA3">
            <w:pPr>
              <w:rPr>
                <w:rFonts w:ascii="Arial" w:hAnsi="Arial" w:cs="Arial"/>
              </w:rPr>
            </w:pPr>
          </w:p>
        </w:tc>
      </w:tr>
      <w:tr w:rsidR="00662EA3" w:rsidRPr="00900948" w14:paraId="04BE5749" w14:textId="77777777" w:rsidTr="00662EA3">
        <w:trPr>
          <w:trHeight w:val="298"/>
        </w:trPr>
        <w:tc>
          <w:tcPr>
            <w:tcW w:w="7027" w:type="dxa"/>
          </w:tcPr>
          <w:p w14:paraId="47821C28" w14:textId="77777777" w:rsidR="00662EA3" w:rsidRPr="00D3464F" w:rsidRDefault="0059017B" w:rsidP="00662EA3">
            <w:pPr>
              <w:rPr>
                <w:rFonts w:ascii="Arial" w:hAnsi="Arial" w:cs="Arial"/>
              </w:rPr>
            </w:pPr>
            <w:r w:rsidRPr="00D3464F">
              <w:rPr>
                <w:rFonts w:ascii="Arial" w:hAnsi="Arial" w:cs="Arial"/>
              </w:rPr>
              <w:t>6</w:t>
            </w:r>
            <w:r w:rsidR="00662EA3" w:rsidRPr="00D3464F">
              <w:rPr>
                <w:rFonts w:ascii="Arial" w:hAnsi="Arial" w:cs="Arial"/>
              </w:rPr>
              <w:t>. Analyze and interpret discipline data by ethnicity and special education placement (e.g., EE data provided by the state board of education) to identify the over-representation/under-representation of any groups.</w:t>
            </w:r>
          </w:p>
        </w:tc>
        <w:tc>
          <w:tcPr>
            <w:tcW w:w="844" w:type="dxa"/>
          </w:tcPr>
          <w:p w14:paraId="657F154D" w14:textId="77777777" w:rsidR="00662EA3" w:rsidRPr="00900948" w:rsidRDefault="00662EA3" w:rsidP="00662EA3">
            <w:pPr>
              <w:rPr>
                <w:rFonts w:ascii="Arial" w:hAnsi="Arial" w:cs="Arial"/>
              </w:rPr>
            </w:pPr>
          </w:p>
        </w:tc>
        <w:tc>
          <w:tcPr>
            <w:tcW w:w="1150" w:type="dxa"/>
          </w:tcPr>
          <w:p w14:paraId="576124F4" w14:textId="77777777" w:rsidR="00662EA3" w:rsidRPr="00900948" w:rsidRDefault="00662EA3" w:rsidP="00662EA3">
            <w:pPr>
              <w:rPr>
                <w:rFonts w:ascii="Arial" w:hAnsi="Arial" w:cs="Arial"/>
              </w:rPr>
            </w:pPr>
          </w:p>
        </w:tc>
        <w:tc>
          <w:tcPr>
            <w:tcW w:w="908" w:type="dxa"/>
          </w:tcPr>
          <w:p w14:paraId="44D399C1" w14:textId="77777777" w:rsidR="00662EA3" w:rsidRPr="00900948" w:rsidRDefault="00662EA3" w:rsidP="00662EA3">
            <w:pPr>
              <w:rPr>
                <w:rFonts w:ascii="Arial" w:hAnsi="Arial" w:cs="Arial"/>
              </w:rPr>
            </w:pPr>
          </w:p>
        </w:tc>
      </w:tr>
      <w:tr w:rsidR="00662EA3" w:rsidRPr="00900948" w14:paraId="76A68A7A" w14:textId="77777777" w:rsidTr="00662EA3">
        <w:trPr>
          <w:trHeight w:val="298"/>
        </w:trPr>
        <w:tc>
          <w:tcPr>
            <w:tcW w:w="7027" w:type="dxa"/>
          </w:tcPr>
          <w:p w14:paraId="15273AA7" w14:textId="77777777" w:rsidR="00662EA3" w:rsidRPr="00D3464F" w:rsidRDefault="0059017B" w:rsidP="00662EA3">
            <w:pPr>
              <w:rPr>
                <w:rFonts w:ascii="Arial" w:hAnsi="Arial" w:cs="Arial"/>
              </w:rPr>
            </w:pPr>
            <w:r w:rsidRPr="00D3464F">
              <w:rPr>
                <w:rFonts w:ascii="Arial" w:hAnsi="Arial" w:cs="Arial"/>
              </w:rPr>
              <w:t>7</w:t>
            </w:r>
            <w:r w:rsidR="00662EA3" w:rsidRPr="00D3464F">
              <w:rPr>
                <w:rFonts w:ascii="Arial" w:hAnsi="Arial" w:cs="Arial"/>
              </w:rPr>
              <w:t>. Initiate problem-solving conversations when data</w:t>
            </w:r>
            <w:r w:rsidR="00886322" w:rsidRPr="00D3464F">
              <w:rPr>
                <w:rFonts w:ascii="Arial" w:hAnsi="Arial" w:cs="Arial"/>
              </w:rPr>
              <w:t xml:space="preserve"> (e.g.,</w:t>
            </w:r>
            <w:r w:rsidR="002B0C6E" w:rsidRPr="00D3464F">
              <w:rPr>
                <w:rFonts w:ascii="Arial" w:hAnsi="Arial" w:cs="Arial"/>
              </w:rPr>
              <w:t xml:space="preserve"> SWIS, Infinite Campus,</w:t>
            </w:r>
            <w:r w:rsidR="00886322" w:rsidRPr="00D3464F">
              <w:rPr>
                <w:rFonts w:ascii="Arial" w:hAnsi="Arial" w:cs="Arial"/>
              </w:rPr>
              <w:t xml:space="preserve"> etc.)</w:t>
            </w:r>
            <w:r w:rsidR="00662EA3" w:rsidRPr="00D3464F">
              <w:rPr>
                <w:rFonts w:ascii="Arial" w:hAnsi="Arial" w:cs="Arial"/>
              </w:rPr>
              <w:t xml:space="preserve"> identifies patterns of disproportionate discipline</w:t>
            </w:r>
            <w:r w:rsidR="00675117" w:rsidRPr="00D3464F">
              <w:rPr>
                <w:rFonts w:ascii="Arial" w:hAnsi="Arial" w:cs="Arial"/>
              </w:rPr>
              <w:t xml:space="preserve"> (one</w:t>
            </w:r>
            <w:r w:rsidR="003A5FEA" w:rsidRPr="00D3464F">
              <w:rPr>
                <w:rFonts w:ascii="Arial" w:hAnsi="Arial" w:cs="Arial"/>
              </w:rPr>
              <w:t xml:space="preserve"> or more groups of students whose discipline referrals are significantly higher than would be expected given their enrollment)</w:t>
            </w:r>
            <w:r w:rsidR="00662EA3" w:rsidRPr="00D3464F">
              <w:rPr>
                <w:rFonts w:ascii="Arial" w:hAnsi="Arial" w:cs="Arial"/>
              </w:rPr>
              <w:t xml:space="preserve">. </w:t>
            </w:r>
          </w:p>
        </w:tc>
        <w:tc>
          <w:tcPr>
            <w:tcW w:w="844" w:type="dxa"/>
          </w:tcPr>
          <w:p w14:paraId="1D01D5D0" w14:textId="77777777" w:rsidR="00662EA3" w:rsidRPr="00900948" w:rsidRDefault="00662EA3" w:rsidP="00662EA3">
            <w:pPr>
              <w:rPr>
                <w:rFonts w:ascii="Arial" w:hAnsi="Arial" w:cs="Arial"/>
              </w:rPr>
            </w:pPr>
          </w:p>
        </w:tc>
        <w:tc>
          <w:tcPr>
            <w:tcW w:w="1150" w:type="dxa"/>
          </w:tcPr>
          <w:p w14:paraId="6A74486E" w14:textId="77777777" w:rsidR="00662EA3" w:rsidRPr="00900948" w:rsidRDefault="00662EA3" w:rsidP="00662EA3">
            <w:pPr>
              <w:rPr>
                <w:rFonts w:ascii="Arial" w:hAnsi="Arial" w:cs="Arial"/>
              </w:rPr>
            </w:pPr>
          </w:p>
        </w:tc>
        <w:tc>
          <w:tcPr>
            <w:tcW w:w="908" w:type="dxa"/>
          </w:tcPr>
          <w:p w14:paraId="0A0B82D3" w14:textId="77777777" w:rsidR="00662EA3" w:rsidRPr="00900948" w:rsidRDefault="00662EA3" w:rsidP="00662EA3">
            <w:pPr>
              <w:rPr>
                <w:rFonts w:ascii="Arial" w:hAnsi="Arial" w:cs="Arial"/>
              </w:rPr>
            </w:pPr>
          </w:p>
        </w:tc>
      </w:tr>
    </w:tbl>
    <w:p w14:paraId="6E1B6281" w14:textId="77777777" w:rsidR="0048682B" w:rsidRDefault="0048682B" w:rsidP="00662EA3"/>
    <w:p w14:paraId="2B9ED631" w14:textId="77777777" w:rsidR="0048682B" w:rsidRPr="0048682B" w:rsidRDefault="0048682B" w:rsidP="0048682B"/>
    <w:p w14:paraId="078BDBDD" w14:textId="77777777" w:rsidR="0048682B" w:rsidRPr="0048682B" w:rsidRDefault="0048682B" w:rsidP="0048682B"/>
    <w:p w14:paraId="1B7E5A65" w14:textId="77777777" w:rsidR="0048682B" w:rsidRDefault="0048682B" w:rsidP="0048682B"/>
    <w:p w14:paraId="4A63E79E" w14:textId="41AA87F0" w:rsidR="0048682B" w:rsidRDefault="0048682B" w:rsidP="008E14D8">
      <w:pPr>
        <w:spacing w:after="200" w:line="276" w:lineRule="auto"/>
      </w:pPr>
    </w:p>
    <w:p w14:paraId="462DCE77" w14:textId="6656819F" w:rsidR="008E14D8" w:rsidRDefault="008E14D8" w:rsidP="008E14D8">
      <w:pPr>
        <w:spacing w:after="200" w:line="276" w:lineRule="auto"/>
      </w:pPr>
    </w:p>
    <w:p w14:paraId="1FB79B2A" w14:textId="61C84B09" w:rsidR="008E14D8" w:rsidRDefault="008E14D8" w:rsidP="008E14D8">
      <w:pPr>
        <w:spacing w:after="200" w:line="276" w:lineRule="auto"/>
      </w:pPr>
    </w:p>
    <w:p w14:paraId="5BF37BA0" w14:textId="26DA7D6C" w:rsidR="008E14D8" w:rsidRDefault="008E14D8" w:rsidP="008E14D8">
      <w:pPr>
        <w:spacing w:after="200" w:line="276" w:lineRule="auto"/>
      </w:pPr>
    </w:p>
    <w:p w14:paraId="270A58F9" w14:textId="77777777" w:rsidR="008E14D8" w:rsidRPr="0048682B" w:rsidRDefault="008E14D8" w:rsidP="008E14D8">
      <w:pPr>
        <w:spacing w:after="200" w:line="276" w:lineRule="auto"/>
      </w:pPr>
    </w:p>
    <w:p w14:paraId="75B96D5D" w14:textId="77777777" w:rsidR="0048682B" w:rsidRPr="0048682B" w:rsidRDefault="0048682B" w:rsidP="0048682B"/>
    <w:p w14:paraId="65A5883C" w14:textId="77777777" w:rsidR="0048682B" w:rsidRPr="0048682B" w:rsidRDefault="0048682B" w:rsidP="0048682B"/>
    <w:p w14:paraId="1A6864F4" w14:textId="77777777" w:rsidR="0048682B" w:rsidRPr="0048682B" w:rsidRDefault="0048682B" w:rsidP="0048682B"/>
    <w:p w14:paraId="31F5A17C" w14:textId="77777777" w:rsidR="0048682B" w:rsidRPr="0048682B" w:rsidRDefault="0048682B" w:rsidP="0048682B"/>
    <w:p w14:paraId="3740D868" w14:textId="77777777" w:rsidR="0048682B" w:rsidRPr="0048682B" w:rsidRDefault="0048682B" w:rsidP="0048682B"/>
    <w:p w14:paraId="4DBAD6C3" w14:textId="77777777" w:rsidR="00965185" w:rsidRPr="00965185" w:rsidRDefault="00965185" w:rsidP="00965185">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snapToGrid w:val="0"/>
        </w:rPr>
      </w:pPr>
      <w:r w:rsidRPr="00965185">
        <w:rPr>
          <w:rFonts w:ascii="Arial" w:hAnsi="Arial" w:cs="Arial"/>
          <w:b/>
          <w:snapToGrid w:val="0"/>
        </w:rPr>
        <w:t>PBIS Action Plan</w:t>
      </w:r>
      <w:r w:rsidRPr="00965185">
        <w:rPr>
          <w:rFonts w:ascii="Arial" w:hAnsi="Arial" w:cs="Arial"/>
          <w:b/>
          <w:snapToGrid w:val="0"/>
        </w:rPr>
        <w:br/>
      </w:r>
    </w:p>
    <w:p w14:paraId="13CDCD89" w14:textId="77777777" w:rsidR="00965185" w:rsidRPr="00965185" w:rsidRDefault="00965185" w:rsidP="00965185">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outlineLvl w:val="0"/>
        <w:rPr>
          <w:rFonts w:ascii="Arial" w:hAnsi="Arial" w:cs="Arial"/>
          <w:b/>
          <w:snapToGrid w:val="0"/>
        </w:rPr>
      </w:pPr>
      <w:r w:rsidRPr="00965185">
        <w:rPr>
          <w:rFonts w:ascii="Arial" w:hAnsi="Arial" w:cs="Arial"/>
          <w:b/>
          <w:snapToGrid w:val="0"/>
        </w:rPr>
        <w:t>Only include those items in the checklist that are marked “Partially in Place” or “Not in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666"/>
        <w:gridCol w:w="1212"/>
        <w:gridCol w:w="1122"/>
      </w:tblGrid>
      <w:tr w:rsidR="00965185" w:rsidRPr="00965185" w14:paraId="7BA2F404" w14:textId="77777777" w:rsidTr="0040320B">
        <w:trPr>
          <w:trHeight w:val="449"/>
          <w:tblHeader/>
        </w:trPr>
        <w:tc>
          <w:tcPr>
            <w:tcW w:w="1257" w:type="pct"/>
            <w:shd w:val="pct15" w:color="auto" w:fill="FFFFFF"/>
            <w:vAlign w:val="center"/>
          </w:tcPr>
          <w:p w14:paraId="5952BA50"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napToGrid w:val="0"/>
              </w:rPr>
            </w:pPr>
            <w:r w:rsidRPr="00965185">
              <w:rPr>
                <w:rFonts w:ascii="Arial" w:hAnsi="Arial" w:cs="Arial"/>
                <w:b/>
                <w:snapToGrid w:val="0"/>
              </w:rPr>
              <w:t>Activity</w:t>
            </w:r>
          </w:p>
        </w:tc>
        <w:tc>
          <w:tcPr>
            <w:tcW w:w="2495" w:type="pct"/>
            <w:shd w:val="pct15" w:color="auto" w:fill="FFFFFF"/>
            <w:vAlign w:val="center"/>
          </w:tcPr>
          <w:p w14:paraId="55C27C15"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napToGrid w:val="0"/>
              </w:rPr>
            </w:pPr>
            <w:r w:rsidRPr="00965185">
              <w:rPr>
                <w:rFonts w:ascii="Arial" w:hAnsi="Arial" w:cs="Arial"/>
                <w:b/>
                <w:snapToGrid w:val="0"/>
              </w:rPr>
              <w:t>Activity Task Analysis (What)</w:t>
            </w:r>
          </w:p>
        </w:tc>
        <w:tc>
          <w:tcPr>
            <w:tcW w:w="648" w:type="pct"/>
            <w:shd w:val="pct15" w:color="auto" w:fill="FFFFFF"/>
            <w:vAlign w:val="center"/>
          </w:tcPr>
          <w:p w14:paraId="211F167C"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napToGrid w:val="0"/>
              </w:rPr>
            </w:pPr>
            <w:r w:rsidRPr="00965185">
              <w:rPr>
                <w:rFonts w:ascii="Arial" w:hAnsi="Arial" w:cs="Arial"/>
                <w:b/>
                <w:snapToGrid w:val="0"/>
              </w:rPr>
              <w:t>Who</w:t>
            </w:r>
          </w:p>
        </w:tc>
        <w:tc>
          <w:tcPr>
            <w:tcW w:w="600" w:type="pct"/>
            <w:shd w:val="pct15" w:color="auto" w:fill="FFFFFF"/>
            <w:vAlign w:val="center"/>
          </w:tcPr>
          <w:p w14:paraId="40AE5941"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napToGrid w:val="0"/>
              </w:rPr>
            </w:pPr>
            <w:r w:rsidRPr="00965185">
              <w:rPr>
                <w:rFonts w:ascii="Arial" w:hAnsi="Arial" w:cs="Arial"/>
                <w:b/>
                <w:snapToGrid w:val="0"/>
              </w:rPr>
              <w:t>By When</w:t>
            </w:r>
          </w:p>
        </w:tc>
      </w:tr>
      <w:tr w:rsidR="00965185" w:rsidRPr="00965185" w14:paraId="75F7198F" w14:textId="77777777" w:rsidTr="0040320B">
        <w:trPr>
          <w:cantSplit/>
        </w:trPr>
        <w:tc>
          <w:tcPr>
            <w:tcW w:w="1257" w:type="pct"/>
          </w:tcPr>
          <w:p w14:paraId="357842C0" w14:textId="77777777" w:rsidR="00965185" w:rsidRPr="00965185" w:rsidRDefault="00965185" w:rsidP="0040320B">
            <w:pPr>
              <w:widowControl w:val="0"/>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2495" w:type="pct"/>
          </w:tcPr>
          <w:p w14:paraId="61A59EFB"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29D0FE38"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51B5678F"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3752C226"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7CEF068A"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78DADB0F"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648" w:type="pct"/>
          </w:tcPr>
          <w:p w14:paraId="7F12C34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c>
          <w:tcPr>
            <w:tcW w:w="600" w:type="pct"/>
          </w:tcPr>
          <w:p w14:paraId="0DD9C213"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r>
      <w:tr w:rsidR="00965185" w:rsidRPr="00965185" w14:paraId="3EADC8CA" w14:textId="77777777" w:rsidTr="0040320B">
        <w:trPr>
          <w:cantSplit/>
        </w:trPr>
        <w:tc>
          <w:tcPr>
            <w:tcW w:w="1257" w:type="pct"/>
            <w:shd w:val="clear" w:color="auto" w:fill="auto"/>
          </w:tcPr>
          <w:p w14:paraId="239C67CE" w14:textId="77777777" w:rsidR="00965185" w:rsidRPr="00965185" w:rsidRDefault="00965185" w:rsidP="0040320B">
            <w:pPr>
              <w:widowControl w:val="0"/>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napToGrid w:val="0"/>
              </w:rPr>
            </w:pPr>
          </w:p>
        </w:tc>
        <w:tc>
          <w:tcPr>
            <w:tcW w:w="2495" w:type="pct"/>
          </w:tcPr>
          <w:p w14:paraId="4247103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3B451725"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6495BD2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5F85A14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24884E00"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1C25147E"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648" w:type="pct"/>
          </w:tcPr>
          <w:p w14:paraId="558FEBFB"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c>
          <w:tcPr>
            <w:tcW w:w="600" w:type="pct"/>
          </w:tcPr>
          <w:p w14:paraId="0D5CDD98"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r>
      <w:tr w:rsidR="00965185" w:rsidRPr="00965185" w14:paraId="6C8C2833" w14:textId="77777777" w:rsidTr="0040320B">
        <w:trPr>
          <w:cantSplit/>
        </w:trPr>
        <w:tc>
          <w:tcPr>
            <w:tcW w:w="1257" w:type="pct"/>
            <w:shd w:val="clear" w:color="auto" w:fill="auto"/>
          </w:tcPr>
          <w:p w14:paraId="2BFCCC8B" w14:textId="77777777" w:rsidR="00965185" w:rsidRPr="00965185" w:rsidRDefault="00965185" w:rsidP="0040320B">
            <w:pPr>
              <w:widowControl w:val="0"/>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2495" w:type="pct"/>
          </w:tcPr>
          <w:p w14:paraId="1C3FBE33"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54706BDD"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77E6E61B"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70169E6E"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2EC8CF48"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68C4D798"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648" w:type="pct"/>
          </w:tcPr>
          <w:p w14:paraId="628FC546"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c>
          <w:tcPr>
            <w:tcW w:w="600" w:type="pct"/>
          </w:tcPr>
          <w:p w14:paraId="408FED37"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r>
      <w:tr w:rsidR="00965185" w:rsidRPr="00965185" w14:paraId="1367AD78" w14:textId="77777777" w:rsidTr="003F231C">
        <w:trPr>
          <w:cantSplit/>
          <w:trHeight w:val="2177"/>
        </w:trPr>
        <w:tc>
          <w:tcPr>
            <w:tcW w:w="1257" w:type="pct"/>
            <w:shd w:val="clear" w:color="auto" w:fill="auto"/>
          </w:tcPr>
          <w:p w14:paraId="57EF28D5" w14:textId="77777777" w:rsidR="00965185" w:rsidRPr="00965185" w:rsidRDefault="00965185" w:rsidP="0040320B">
            <w:pPr>
              <w:widowControl w:val="0"/>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napToGrid w:val="0"/>
              </w:rPr>
            </w:pPr>
          </w:p>
        </w:tc>
        <w:tc>
          <w:tcPr>
            <w:tcW w:w="2495" w:type="pct"/>
          </w:tcPr>
          <w:p w14:paraId="0CFE5A69"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14DF184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4DB25299"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4D17A161"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p w14:paraId="1E96F25D"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napToGrid w:val="0"/>
              </w:rPr>
            </w:pPr>
          </w:p>
        </w:tc>
        <w:tc>
          <w:tcPr>
            <w:tcW w:w="648" w:type="pct"/>
          </w:tcPr>
          <w:p w14:paraId="1FDC9162"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c>
          <w:tcPr>
            <w:tcW w:w="600" w:type="pct"/>
          </w:tcPr>
          <w:p w14:paraId="6BC22DE5" w14:textId="77777777" w:rsidR="00965185" w:rsidRPr="00965185" w:rsidRDefault="00965185" w:rsidP="0040320B">
            <w:pPr>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napToGrid w:val="0"/>
              </w:rPr>
            </w:pPr>
          </w:p>
        </w:tc>
      </w:tr>
    </w:tbl>
    <w:p w14:paraId="0B769110" w14:textId="77777777" w:rsidR="00B721E8" w:rsidRPr="0048682B" w:rsidRDefault="00B721E8" w:rsidP="003F231C"/>
    <w:sectPr w:rsidR="00B721E8" w:rsidRPr="0048682B" w:rsidSect="003869F4">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85B8C" w14:textId="77777777" w:rsidR="007609AB" w:rsidRDefault="007609AB" w:rsidP="00545720">
      <w:r>
        <w:separator/>
      </w:r>
    </w:p>
  </w:endnote>
  <w:endnote w:type="continuationSeparator" w:id="0">
    <w:p w14:paraId="0FFEB318" w14:textId="77777777" w:rsidR="007609AB" w:rsidRDefault="007609AB" w:rsidP="0054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79C9" w14:textId="77777777" w:rsidR="00545720" w:rsidRPr="00545720" w:rsidRDefault="00545720">
    <w:pPr>
      <w:pStyle w:val="Footer"/>
      <w:rPr>
        <w:rFonts w:ascii="Arial" w:hAnsi="Arial" w:cs="Arial"/>
      </w:rPr>
    </w:pPr>
    <w:r>
      <w:rPr>
        <w:rFonts w:ascii="Arial" w:hAnsi="Arial" w:cs="Arial"/>
      </w:rPr>
      <w:t xml:space="preserve">Midwest PBIS Network, </w:t>
    </w:r>
    <w:r w:rsidR="00BF0719">
      <w:rPr>
        <w:rFonts w:ascii="Arial" w:hAnsi="Arial" w:cs="Arial"/>
      </w:rPr>
      <w:t xml:space="preserve">November </w:t>
    </w:r>
    <w:r>
      <w:rPr>
        <w:rFonts w:ascii="Arial" w:hAnsi="Arial" w:cs="Arial"/>
      </w:rPr>
      <w:t>2015</w:t>
    </w:r>
  </w:p>
  <w:p w14:paraId="5FCBF859" w14:textId="77777777" w:rsidR="00545720" w:rsidRDefault="0054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DA2B" w14:textId="77777777" w:rsidR="007609AB" w:rsidRDefault="007609AB" w:rsidP="00545720">
      <w:r>
        <w:separator/>
      </w:r>
    </w:p>
  </w:footnote>
  <w:footnote w:type="continuationSeparator" w:id="0">
    <w:p w14:paraId="35AD68E9" w14:textId="77777777" w:rsidR="007609AB" w:rsidRDefault="007609AB" w:rsidP="0054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614AC"/>
    <w:multiLevelType w:val="hybridMultilevel"/>
    <w:tmpl w:val="7168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B6"/>
    <w:rsid w:val="00024060"/>
    <w:rsid w:val="00060C84"/>
    <w:rsid w:val="000657F7"/>
    <w:rsid w:val="000956D3"/>
    <w:rsid w:val="00095FFF"/>
    <w:rsid w:val="000B0F71"/>
    <w:rsid w:val="000C05C7"/>
    <w:rsid w:val="00153CB9"/>
    <w:rsid w:val="00170577"/>
    <w:rsid w:val="00172A99"/>
    <w:rsid w:val="00173E0F"/>
    <w:rsid w:val="00197E47"/>
    <w:rsid w:val="001D47A4"/>
    <w:rsid w:val="00251279"/>
    <w:rsid w:val="0025330C"/>
    <w:rsid w:val="00261576"/>
    <w:rsid w:val="002B0C6E"/>
    <w:rsid w:val="002B4905"/>
    <w:rsid w:val="002D7C83"/>
    <w:rsid w:val="00355340"/>
    <w:rsid w:val="00361210"/>
    <w:rsid w:val="00370C1F"/>
    <w:rsid w:val="00373EC5"/>
    <w:rsid w:val="003869F4"/>
    <w:rsid w:val="00397AD0"/>
    <w:rsid w:val="003A5FEA"/>
    <w:rsid w:val="003B41BA"/>
    <w:rsid w:val="003C743D"/>
    <w:rsid w:val="003F231C"/>
    <w:rsid w:val="00414E04"/>
    <w:rsid w:val="0044771A"/>
    <w:rsid w:val="00453864"/>
    <w:rsid w:val="00471CDF"/>
    <w:rsid w:val="0048682B"/>
    <w:rsid w:val="004A2EA5"/>
    <w:rsid w:val="004B5B3E"/>
    <w:rsid w:val="005013CB"/>
    <w:rsid w:val="00531ED0"/>
    <w:rsid w:val="00532423"/>
    <w:rsid w:val="00545720"/>
    <w:rsid w:val="00546143"/>
    <w:rsid w:val="005666D1"/>
    <w:rsid w:val="00580D34"/>
    <w:rsid w:val="00583CA7"/>
    <w:rsid w:val="0059017B"/>
    <w:rsid w:val="005A6A52"/>
    <w:rsid w:val="005D2548"/>
    <w:rsid w:val="005D4D60"/>
    <w:rsid w:val="00631D98"/>
    <w:rsid w:val="00636079"/>
    <w:rsid w:val="00641F00"/>
    <w:rsid w:val="00647C71"/>
    <w:rsid w:val="00651308"/>
    <w:rsid w:val="00662EA3"/>
    <w:rsid w:val="00675117"/>
    <w:rsid w:val="0069427E"/>
    <w:rsid w:val="00696D94"/>
    <w:rsid w:val="006B135E"/>
    <w:rsid w:val="006E5FDF"/>
    <w:rsid w:val="007452AD"/>
    <w:rsid w:val="007609AB"/>
    <w:rsid w:val="00787BF6"/>
    <w:rsid w:val="007A1039"/>
    <w:rsid w:val="007C4557"/>
    <w:rsid w:val="008145C2"/>
    <w:rsid w:val="00835578"/>
    <w:rsid w:val="0088408E"/>
    <w:rsid w:val="00886322"/>
    <w:rsid w:val="008C1090"/>
    <w:rsid w:val="008E14D8"/>
    <w:rsid w:val="008F7FB6"/>
    <w:rsid w:val="00900948"/>
    <w:rsid w:val="00901BDC"/>
    <w:rsid w:val="00942309"/>
    <w:rsid w:val="00965185"/>
    <w:rsid w:val="00971064"/>
    <w:rsid w:val="00A2219C"/>
    <w:rsid w:val="00A61657"/>
    <w:rsid w:val="00A8600F"/>
    <w:rsid w:val="00A87CBA"/>
    <w:rsid w:val="00B05843"/>
    <w:rsid w:val="00B37C20"/>
    <w:rsid w:val="00B560F8"/>
    <w:rsid w:val="00B721E8"/>
    <w:rsid w:val="00BD7E7D"/>
    <w:rsid w:val="00BF0719"/>
    <w:rsid w:val="00BF4F31"/>
    <w:rsid w:val="00BF746C"/>
    <w:rsid w:val="00C45191"/>
    <w:rsid w:val="00C61868"/>
    <w:rsid w:val="00C74279"/>
    <w:rsid w:val="00CA1894"/>
    <w:rsid w:val="00CA6391"/>
    <w:rsid w:val="00CC0ECB"/>
    <w:rsid w:val="00CC5B45"/>
    <w:rsid w:val="00CF2627"/>
    <w:rsid w:val="00CF4EE2"/>
    <w:rsid w:val="00D22F47"/>
    <w:rsid w:val="00D3464F"/>
    <w:rsid w:val="00D357BB"/>
    <w:rsid w:val="00DB66F1"/>
    <w:rsid w:val="00E14EA4"/>
    <w:rsid w:val="00E31912"/>
    <w:rsid w:val="00E35B51"/>
    <w:rsid w:val="00E63142"/>
    <w:rsid w:val="00E66099"/>
    <w:rsid w:val="00E87286"/>
    <w:rsid w:val="00E87C35"/>
    <w:rsid w:val="00E921CF"/>
    <w:rsid w:val="00EA4DFA"/>
    <w:rsid w:val="00ED192D"/>
    <w:rsid w:val="00EE79BE"/>
    <w:rsid w:val="00F16EE7"/>
    <w:rsid w:val="00F20FF4"/>
    <w:rsid w:val="00F461D1"/>
    <w:rsid w:val="00F5723E"/>
    <w:rsid w:val="00F7144C"/>
    <w:rsid w:val="00F81FDB"/>
    <w:rsid w:val="00F84E03"/>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8C7D0"/>
  <w15:docId w15:val="{802B20B1-CBC4-40A0-9F4D-DE42BFB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7F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720"/>
    <w:pPr>
      <w:tabs>
        <w:tab w:val="center" w:pos="4680"/>
        <w:tab w:val="right" w:pos="9360"/>
      </w:tabs>
    </w:pPr>
  </w:style>
  <w:style w:type="character" w:customStyle="1" w:styleId="HeaderChar">
    <w:name w:val="Header Char"/>
    <w:basedOn w:val="DefaultParagraphFont"/>
    <w:link w:val="Header"/>
    <w:uiPriority w:val="99"/>
    <w:rsid w:val="005457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5720"/>
    <w:pPr>
      <w:tabs>
        <w:tab w:val="center" w:pos="4680"/>
        <w:tab w:val="right" w:pos="9360"/>
      </w:tabs>
    </w:pPr>
  </w:style>
  <w:style w:type="character" w:customStyle="1" w:styleId="FooterChar">
    <w:name w:val="Footer Char"/>
    <w:basedOn w:val="DefaultParagraphFont"/>
    <w:link w:val="Footer"/>
    <w:uiPriority w:val="99"/>
    <w:rsid w:val="005457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720"/>
    <w:rPr>
      <w:rFonts w:ascii="Tahoma" w:hAnsi="Tahoma" w:cs="Tahoma"/>
      <w:sz w:val="16"/>
      <w:szCs w:val="16"/>
    </w:rPr>
  </w:style>
  <w:style w:type="character" w:customStyle="1" w:styleId="BalloonTextChar">
    <w:name w:val="Balloon Text Char"/>
    <w:basedOn w:val="DefaultParagraphFont"/>
    <w:link w:val="BalloonText"/>
    <w:uiPriority w:val="99"/>
    <w:semiHidden/>
    <w:rsid w:val="00545720"/>
    <w:rPr>
      <w:rFonts w:ascii="Tahoma" w:eastAsia="Times New Roman" w:hAnsi="Tahoma" w:cs="Tahoma"/>
      <w:sz w:val="16"/>
      <w:szCs w:val="16"/>
    </w:rPr>
  </w:style>
  <w:style w:type="paragraph" w:styleId="Title">
    <w:name w:val="Title"/>
    <w:basedOn w:val="Normal"/>
    <w:next w:val="Normal"/>
    <w:link w:val="TitleChar"/>
    <w:uiPriority w:val="10"/>
    <w:qFormat/>
    <w:rsid w:val="003869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869F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869F4"/>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3869F4"/>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F20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a self-assessment tool to determine whether implementation of  School-Wide Positive Behavior Supports (SWPBIS)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88068-44D0-43DD-8483-F525D074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cULTURALLY rESPONSIVE school-wide pbis tEAM Self-aSSESSMENT   Version 3.0</vt:lpstr>
    </vt:vector>
  </TitlesOfParts>
  <Company>IL PBIS Network</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 rESPONSIVE school-wide pbis tEAM Self-aSSESSMENT   Version 3.0</dc:title>
  <dc:subject>(CR-SWIS)</dc:subject>
  <dc:creator>Jennifer Rose</dc:creator>
  <cp:lastModifiedBy>renee lachman</cp:lastModifiedBy>
  <cp:revision>2</cp:revision>
  <cp:lastPrinted>2015-06-11T22:06:00Z</cp:lastPrinted>
  <dcterms:created xsi:type="dcterms:W3CDTF">2020-12-01T18:12:00Z</dcterms:created>
  <dcterms:modified xsi:type="dcterms:W3CDTF">2020-12-01T18:12:00Z</dcterms:modified>
</cp:coreProperties>
</file>