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2DD90" w14:textId="53E1B9CB" w:rsidR="000D7360" w:rsidRPr="00C82F3F" w:rsidRDefault="000D7360" w:rsidP="000D7360">
      <w:pPr>
        <w:pStyle w:val="xp1"/>
        <w:spacing w:before="0" w:beforeAutospacing="0" w:after="0" w:afterAutospacing="0"/>
        <w:jc w:val="center"/>
        <w:rPr>
          <w:rFonts w:ascii="Helvetica Neue" w:hAnsi="Helvetica Neue"/>
          <w:b/>
          <w:bCs/>
          <w:color w:val="454545"/>
        </w:rPr>
      </w:pPr>
      <w:r w:rsidRPr="00C82F3F">
        <w:rPr>
          <w:rFonts w:ascii="Helvetica Neue" w:hAnsi="Helvetica Neue"/>
          <w:b/>
          <w:bCs/>
          <w:color w:val="454545"/>
        </w:rPr>
        <w:t>Calculating Risk Ratios – How to</w:t>
      </w:r>
    </w:p>
    <w:p w14:paraId="15A18BF9" w14:textId="77777777" w:rsidR="000D7360" w:rsidRPr="00C82F3F" w:rsidRDefault="000D7360" w:rsidP="000D7360">
      <w:pPr>
        <w:pStyle w:val="xp1"/>
        <w:spacing w:before="0" w:beforeAutospacing="0" w:after="0" w:afterAutospacing="0"/>
        <w:jc w:val="center"/>
        <w:rPr>
          <w:rFonts w:ascii="Helvetica Neue" w:hAnsi="Helvetica Neue"/>
          <w:color w:val="454545"/>
        </w:rPr>
      </w:pPr>
    </w:p>
    <w:p w14:paraId="3B6F4AC1" w14:textId="05DA942E" w:rsidR="000B6000" w:rsidRPr="000B6000" w:rsidRDefault="000B6000" w:rsidP="000D7360">
      <w:pPr>
        <w:pStyle w:val="xp1"/>
        <w:spacing w:before="0" w:beforeAutospacing="0" w:after="0" w:afterAutospacing="0"/>
        <w:rPr>
          <w:rFonts w:ascii="Helvetica Neue" w:hAnsi="Helvetica Neue"/>
          <w:b/>
          <w:bCs/>
          <w:color w:val="454545"/>
        </w:rPr>
      </w:pPr>
      <w:r w:rsidRPr="000B6000">
        <w:rPr>
          <w:rFonts w:ascii="Helvetica Neue" w:hAnsi="Helvetica Neue"/>
          <w:b/>
          <w:bCs/>
          <w:color w:val="454545"/>
        </w:rPr>
        <w:t>Risk Ratio Defined:</w:t>
      </w:r>
    </w:p>
    <w:p w14:paraId="2D73591E" w14:textId="77777777" w:rsidR="000B6000" w:rsidRDefault="000B6000" w:rsidP="000D7360">
      <w:pPr>
        <w:pStyle w:val="xp1"/>
        <w:spacing w:before="0" w:beforeAutospacing="0" w:after="0" w:afterAutospacing="0"/>
        <w:rPr>
          <w:rFonts w:ascii="Helvetica Neue" w:hAnsi="Helvetica Neue"/>
          <w:color w:val="454545"/>
        </w:rPr>
      </w:pPr>
    </w:p>
    <w:p w14:paraId="6EE2DBEB" w14:textId="44D3B910" w:rsidR="00BA3784" w:rsidRDefault="000D7360" w:rsidP="000D7360">
      <w:pPr>
        <w:pStyle w:val="xp1"/>
        <w:spacing w:before="0" w:beforeAutospacing="0" w:after="0" w:afterAutospacing="0"/>
        <w:rPr>
          <w:rFonts w:ascii="Helvetica Neue" w:hAnsi="Helvetica Neue"/>
          <w:color w:val="454545"/>
        </w:rPr>
      </w:pPr>
      <w:r w:rsidRPr="00C82F3F">
        <w:rPr>
          <w:rFonts w:ascii="Helvetica Neue" w:hAnsi="Helvetica Neue"/>
          <w:color w:val="454545"/>
        </w:rPr>
        <w:t xml:space="preserve">A </w:t>
      </w:r>
      <w:r w:rsidRPr="00BA3784">
        <w:rPr>
          <w:rFonts w:ascii="Helvetica Neue" w:hAnsi="Helvetica Neue"/>
          <w:color w:val="454545"/>
          <w:u w:val="single"/>
        </w:rPr>
        <w:t>risk ratio</w:t>
      </w:r>
      <w:r w:rsidRPr="00C82F3F">
        <w:rPr>
          <w:rFonts w:ascii="Helvetica Neue" w:hAnsi="Helvetica Neue"/>
          <w:color w:val="454545"/>
        </w:rPr>
        <w:t xml:space="preserve"> is the probability </w:t>
      </w:r>
      <w:r w:rsidR="00BA4DBF">
        <w:rPr>
          <w:rFonts w:ascii="Helvetica Neue" w:hAnsi="Helvetica Neue"/>
          <w:color w:val="454545"/>
        </w:rPr>
        <w:t>that an educational outcome will</w:t>
      </w:r>
      <w:r w:rsidRPr="00C82F3F">
        <w:rPr>
          <w:rFonts w:ascii="Helvetica Neue" w:hAnsi="Helvetica Neue"/>
          <w:color w:val="454545"/>
        </w:rPr>
        <w:t xml:space="preserve"> occur </w:t>
      </w:r>
      <w:r w:rsidR="00BA4DBF">
        <w:rPr>
          <w:rFonts w:ascii="Helvetica Neue" w:hAnsi="Helvetica Neue"/>
          <w:color w:val="454545"/>
        </w:rPr>
        <w:t>with</w:t>
      </w:r>
      <w:r w:rsidRPr="00C82F3F">
        <w:rPr>
          <w:rFonts w:ascii="Helvetica Neue" w:hAnsi="Helvetica Neue"/>
          <w:color w:val="454545"/>
        </w:rPr>
        <w:t xml:space="preserve">in one group to the probability of the </w:t>
      </w:r>
      <w:r w:rsidR="00BA4DBF">
        <w:rPr>
          <w:rFonts w:ascii="Helvetica Neue" w:hAnsi="Helvetica Neue"/>
          <w:color w:val="454545"/>
        </w:rPr>
        <w:t>outcome</w:t>
      </w:r>
      <w:r w:rsidRPr="00C82F3F">
        <w:rPr>
          <w:rFonts w:ascii="Helvetica Neue" w:hAnsi="Helvetica Neue"/>
          <w:color w:val="454545"/>
        </w:rPr>
        <w:t xml:space="preserve"> occurring in a comparison group. For example, nationally, African American students are 2x as likely as white students to not complete school and Latino students are 2.9x more likely than white students to not complete school. </w:t>
      </w:r>
    </w:p>
    <w:p w14:paraId="12E5FB04" w14:textId="77777777" w:rsidR="00BA3784" w:rsidRDefault="00BA3784" w:rsidP="000D7360">
      <w:pPr>
        <w:pStyle w:val="xp1"/>
        <w:spacing w:before="0" w:beforeAutospacing="0" w:after="0" w:afterAutospacing="0"/>
        <w:rPr>
          <w:rFonts w:ascii="Helvetica Neue" w:hAnsi="Helvetica Neue"/>
          <w:color w:val="454545"/>
        </w:rPr>
      </w:pPr>
    </w:p>
    <w:p w14:paraId="15A8D02A" w14:textId="6DA8A367" w:rsidR="000B6000" w:rsidRDefault="00BA4DBF" w:rsidP="000D7360">
      <w:pPr>
        <w:pStyle w:val="xp1"/>
        <w:spacing w:before="0" w:beforeAutospacing="0" w:after="0" w:afterAutospacing="0"/>
        <w:rPr>
          <w:rStyle w:val="xapple-converted-space"/>
          <w:rFonts w:ascii="Helvetica Neue" w:hAnsi="Helvetica Neue"/>
          <w:color w:val="454545"/>
          <w:bdr w:val="none" w:sz="0" w:space="0" w:color="auto" w:frame="1"/>
        </w:rPr>
      </w:pPr>
      <w:r>
        <w:rPr>
          <w:rFonts w:ascii="Helvetica Neue" w:hAnsi="Helvetica Neue"/>
          <w:color w:val="454545"/>
        </w:rPr>
        <w:t xml:space="preserve">Calculating risk ratios is important to ensure </w:t>
      </w:r>
      <w:r w:rsidR="005D552E">
        <w:rPr>
          <w:rFonts w:ascii="Helvetica Neue" w:hAnsi="Helvetica Neue"/>
          <w:color w:val="454545"/>
        </w:rPr>
        <w:t xml:space="preserve">that </w:t>
      </w:r>
      <w:r>
        <w:rPr>
          <w:rFonts w:ascii="Helvetica Neue" w:hAnsi="Helvetica Neue"/>
          <w:color w:val="454545"/>
        </w:rPr>
        <w:t xml:space="preserve">our systems prioritize fair outcomes for all students. At the school and district level, teams can use </w:t>
      </w:r>
      <w:r w:rsidR="00BA3784">
        <w:rPr>
          <w:rFonts w:ascii="Helvetica Neue" w:hAnsi="Helvetica Neue"/>
          <w:color w:val="454545"/>
        </w:rPr>
        <w:t>risk ratio</w:t>
      </w:r>
      <w:r>
        <w:rPr>
          <w:rFonts w:ascii="Helvetica Neue" w:hAnsi="Helvetica Neue"/>
          <w:color w:val="454545"/>
        </w:rPr>
        <w:t>s to c</w:t>
      </w:r>
      <w:r w:rsidR="000D7360" w:rsidRPr="00C82F3F">
        <w:rPr>
          <w:rFonts w:ascii="Helvetica Neue" w:hAnsi="Helvetica Neue"/>
          <w:color w:val="454545"/>
        </w:rPr>
        <w:t xml:space="preserve">ompare different data sets for their own populations by looking at various student characteristics. This can be applied to more than race. For instance, attendance data, disciplinary data, and grading data can each be broken down by gender, disability status, ELL status, and/or </w:t>
      </w:r>
      <w:r w:rsidR="000B6000" w:rsidRPr="00C82F3F">
        <w:rPr>
          <w:rFonts w:ascii="Helvetica Neue" w:hAnsi="Helvetica Neue"/>
          <w:color w:val="454545"/>
        </w:rPr>
        <w:t>zip code</w:t>
      </w:r>
      <w:r w:rsidR="000D7360" w:rsidRPr="00C82F3F">
        <w:rPr>
          <w:rFonts w:ascii="Helvetica Neue" w:hAnsi="Helvetica Neue"/>
          <w:color w:val="454545"/>
        </w:rPr>
        <w:t>, to name a few.</w:t>
      </w:r>
      <w:r w:rsidR="000D7360" w:rsidRPr="00C82F3F">
        <w:rPr>
          <w:rStyle w:val="xapple-converted-space"/>
          <w:rFonts w:ascii="Helvetica Neue" w:hAnsi="Helvetica Neue"/>
          <w:color w:val="454545"/>
          <w:bdr w:val="none" w:sz="0" w:space="0" w:color="auto" w:frame="1"/>
        </w:rPr>
        <w:t>  </w:t>
      </w:r>
    </w:p>
    <w:p w14:paraId="0404BE38" w14:textId="77777777" w:rsidR="000D7360" w:rsidRPr="00C82F3F" w:rsidRDefault="000D7360" w:rsidP="000D7360">
      <w:pPr>
        <w:pStyle w:val="xp2"/>
        <w:spacing w:before="0" w:beforeAutospacing="0" w:after="0" w:afterAutospacing="0"/>
        <w:rPr>
          <w:rFonts w:ascii="Helvetica Neue" w:hAnsi="Helvetica Neue"/>
          <w:color w:val="454545"/>
        </w:rPr>
      </w:pPr>
    </w:p>
    <w:p w14:paraId="45021AD3" w14:textId="104C4FDA" w:rsidR="000D7360" w:rsidRPr="000B6000" w:rsidRDefault="000B6000" w:rsidP="000D7360">
      <w:pPr>
        <w:pStyle w:val="xp1"/>
        <w:spacing w:before="0" w:beforeAutospacing="0" w:after="0" w:afterAutospacing="0"/>
        <w:rPr>
          <w:rFonts w:ascii="Helvetica Neue" w:hAnsi="Helvetica Neue"/>
          <w:b/>
          <w:bCs/>
          <w:color w:val="454545"/>
        </w:rPr>
      </w:pPr>
      <w:r>
        <w:rPr>
          <w:rFonts w:ascii="Helvetica Neue" w:hAnsi="Helvetica Neue"/>
          <w:b/>
          <w:bCs/>
          <w:color w:val="454545"/>
        </w:rPr>
        <w:t>Risk Ratio Equation:</w:t>
      </w:r>
    </w:p>
    <w:p w14:paraId="7CCBD821" w14:textId="77777777" w:rsidR="000D7360" w:rsidRPr="00C82F3F" w:rsidRDefault="000D7360" w:rsidP="000D7360">
      <w:pPr>
        <w:pStyle w:val="xp1"/>
        <w:spacing w:before="0" w:beforeAutospacing="0" w:after="0" w:afterAutospacing="0"/>
        <w:rPr>
          <w:rFonts w:ascii="Helvetica Neue" w:hAnsi="Helvetica Neue"/>
          <w:color w:val="454545"/>
        </w:rPr>
      </w:pPr>
    </w:p>
    <w:p w14:paraId="332F7522" w14:textId="77777777" w:rsidR="000D7360" w:rsidRPr="00C82F3F" w:rsidRDefault="000D7360" w:rsidP="000D7360">
      <w:pPr>
        <w:pStyle w:val="xp1"/>
        <w:spacing w:before="0" w:beforeAutospacing="0" w:after="0" w:afterAutospacing="0"/>
        <w:rPr>
          <w:rFonts w:ascii="Helvetica Neue" w:hAnsi="Helvetica Neue"/>
          <w:b/>
          <w:bCs/>
          <w:color w:val="454545"/>
        </w:rPr>
      </w:pPr>
      <w:r w:rsidRPr="00C82F3F">
        <w:rPr>
          <w:rFonts w:ascii="Helvetica Neue" w:hAnsi="Helvetica Neue"/>
          <w:b/>
          <w:bCs/>
          <w:color w:val="454545"/>
        </w:rPr>
        <w:t>Risk ratio = X/Y</w:t>
      </w:r>
    </w:p>
    <w:p w14:paraId="00417C84" w14:textId="77777777" w:rsidR="00C82F3F" w:rsidRDefault="00C82F3F" w:rsidP="000D7360">
      <w:pPr>
        <w:pStyle w:val="xp1"/>
        <w:spacing w:before="0" w:beforeAutospacing="0" w:after="0" w:afterAutospacing="0"/>
        <w:rPr>
          <w:rFonts w:ascii="Helvetica Neue" w:hAnsi="Helvetica Neue"/>
          <w:color w:val="454545"/>
        </w:rPr>
      </w:pPr>
    </w:p>
    <w:p w14:paraId="3EAD58AB" w14:textId="141838A3" w:rsidR="000D7360" w:rsidRPr="00C82F3F" w:rsidRDefault="000D7360" w:rsidP="000D7360">
      <w:pPr>
        <w:pStyle w:val="xp1"/>
        <w:spacing w:before="0" w:beforeAutospacing="0" w:after="0" w:afterAutospacing="0"/>
        <w:rPr>
          <w:rFonts w:ascii="Helvetica Neue" w:hAnsi="Helvetica Neue"/>
          <w:color w:val="454545"/>
        </w:rPr>
      </w:pPr>
      <w:r w:rsidRPr="00C82F3F">
        <w:rPr>
          <w:rFonts w:ascii="Helvetica Neue" w:hAnsi="Helvetica Neue"/>
          <w:color w:val="454545"/>
        </w:rPr>
        <w:t>X = percent of subgroup with particular outcome (ex: percentage of African American students who drop out)</w:t>
      </w:r>
    </w:p>
    <w:p w14:paraId="1B2F5E42" w14:textId="50EFC553" w:rsidR="000D7360" w:rsidRPr="00C82F3F" w:rsidRDefault="000D7360" w:rsidP="000D7360">
      <w:pPr>
        <w:pStyle w:val="xp1"/>
        <w:spacing w:before="0" w:beforeAutospacing="0" w:after="0" w:afterAutospacing="0"/>
        <w:rPr>
          <w:rFonts w:ascii="Helvetica Neue" w:hAnsi="Helvetica Neue"/>
          <w:color w:val="454545"/>
        </w:rPr>
      </w:pPr>
      <w:r w:rsidRPr="00C82F3F">
        <w:rPr>
          <w:rFonts w:ascii="Helvetica Neue" w:hAnsi="Helvetica Neue"/>
          <w:color w:val="454545"/>
        </w:rPr>
        <w:t>Y = percent of majority group with same outcome</w:t>
      </w:r>
      <w:r w:rsidRPr="00C82F3F">
        <w:rPr>
          <w:rStyle w:val="xapple-converted-space"/>
          <w:rFonts w:ascii="Helvetica Neue" w:hAnsi="Helvetica Neue"/>
          <w:color w:val="454545"/>
          <w:bdr w:val="none" w:sz="0" w:space="0" w:color="auto" w:frame="1"/>
        </w:rPr>
        <w:t> (percentage of White students who drop out)</w:t>
      </w:r>
    </w:p>
    <w:p w14:paraId="033FBE0E" w14:textId="77777777" w:rsidR="000D7360" w:rsidRPr="00C82F3F" w:rsidRDefault="000D7360" w:rsidP="000D7360">
      <w:pPr>
        <w:pStyle w:val="xp2"/>
        <w:spacing w:before="0" w:beforeAutospacing="0" w:after="0" w:afterAutospacing="0"/>
        <w:rPr>
          <w:rFonts w:ascii="Helvetica Neue" w:hAnsi="Helvetica Neue"/>
          <w:color w:val="454545"/>
        </w:rPr>
      </w:pPr>
    </w:p>
    <w:p w14:paraId="0020DC9D" w14:textId="262DB1C0" w:rsidR="00BA4DBF" w:rsidRDefault="00BA4DBF" w:rsidP="000D7360">
      <w:pPr>
        <w:pStyle w:val="xp1"/>
        <w:spacing w:before="0" w:beforeAutospacing="0" w:after="0" w:afterAutospacing="0"/>
        <w:rPr>
          <w:rFonts w:ascii="Helvetica Neue" w:hAnsi="Helvetica Neue"/>
          <w:color w:val="454545"/>
        </w:rPr>
      </w:pPr>
      <w:r>
        <w:rPr>
          <w:rFonts w:ascii="Helvetica Neue" w:hAnsi="Helvetica Neue"/>
          <w:b/>
          <w:bCs/>
          <w:color w:val="454545"/>
        </w:rPr>
        <w:t>Risk</w:t>
      </w:r>
      <w:r>
        <w:rPr>
          <w:rFonts w:ascii="Helvetica Neue" w:hAnsi="Helvetica Neue"/>
          <w:b/>
          <w:bCs/>
          <w:color w:val="454545"/>
        </w:rPr>
        <w:t xml:space="preserve"> Ratio Calculation Example:</w:t>
      </w:r>
    </w:p>
    <w:p w14:paraId="5996D052" w14:textId="77777777" w:rsidR="00BA4DBF" w:rsidRDefault="00BA4DBF" w:rsidP="000D7360">
      <w:pPr>
        <w:pStyle w:val="xp1"/>
        <w:spacing w:before="0" w:beforeAutospacing="0" w:after="0" w:afterAutospacing="0"/>
        <w:rPr>
          <w:rFonts w:ascii="Helvetica Neue" w:hAnsi="Helvetica Neue"/>
          <w:color w:val="454545"/>
        </w:rPr>
      </w:pPr>
    </w:p>
    <w:p w14:paraId="3F6ADBC7" w14:textId="4208E5A0" w:rsidR="000D7360" w:rsidRDefault="000D7360" w:rsidP="000D7360">
      <w:pPr>
        <w:pStyle w:val="xp1"/>
        <w:spacing w:before="0" w:beforeAutospacing="0" w:after="0" w:afterAutospacing="0"/>
        <w:rPr>
          <w:rFonts w:ascii="Helvetica Neue" w:hAnsi="Helvetica Neue"/>
          <w:color w:val="454545"/>
        </w:rPr>
      </w:pPr>
      <w:r w:rsidRPr="00C82F3F">
        <w:rPr>
          <w:rFonts w:ascii="Helvetica Neue" w:hAnsi="Helvetica Neue"/>
          <w:color w:val="454545"/>
        </w:rPr>
        <w:t>Here is an example of the process one would take in order to calculate the risk ratios of attendance by grade:</w:t>
      </w:r>
    </w:p>
    <w:p w14:paraId="6A5DF18E" w14:textId="77777777" w:rsidR="00BA4DBF" w:rsidRPr="00C82F3F" w:rsidRDefault="00BA4DBF" w:rsidP="000D7360">
      <w:pPr>
        <w:pStyle w:val="xp1"/>
        <w:spacing w:before="0" w:beforeAutospacing="0" w:after="0" w:afterAutospacing="0"/>
        <w:rPr>
          <w:rFonts w:ascii="Helvetica Neue" w:hAnsi="Helvetica Neue"/>
          <w:color w:val="454545"/>
        </w:rPr>
      </w:pPr>
    </w:p>
    <w:p w14:paraId="017E4015" w14:textId="14D19C2A" w:rsidR="000D7360" w:rsidRPr="00C82F3F" w:rsidRDefault="000D7360" w:rsidP="000D7360">
      <w:pPr>
        <w:pStyle w:val="xli1"/>
        <w:numPr>
          <w:ilvl w:val="0"/>
          <w:numId w:val="1"/>
        </w:numPr>
        <w:spacing w:before="0" w:beforeAutospacing="0" w:after="0" w:afterAutospacing="0"/>
        <w:rPr>
          <w:rFonts w:ascii="Helvetica Neue" w:hAnsi="Helvetica Neue"/>
          <w:color w:val="454545"/>
        </w:rPr>
      </w:pPr>
      <w:r w:rsidRPr="00C82F3F">
        <w:rPr>
          <w:rFonts w:ascii="Helvetica Neue" w:hAnsi="Helvetica Neue"/>
          <w:color w:val="454545"/>
        </w:rPr>
        <w:t>Find the total number of students in 9th grade (ex: 100).</w:t>
      </w:r>
    </w:p>
    <w:p w14:paraId="636D277D" w14:textId="36EF4908" w:rsidR="000D7360" w:rsidRPr="00C82F3F" w:rsidRDefault="000D7360" w:rsidP="000D7360">
      <w:pPr>
        <w:pStyle w:val="xli1"/>
        <w:numPr>
          <w:ilvl w:val="0"/>
          <w:numId w:val="1"/>
        </w:numPr>
        <w:spacing w:before="0" w:beforeAutospacing="0" w:after="0" w:afterAutospacing="0"/>
        <w:rPr>
          <w:rFonts w:ascii="Helvetica Neue" w:hAnsi="Helvetica Neue"/>
          <w:color w:val="454545"/>
        </w:rPr>
      </w:pPr>
      <w:r w:rsidRPr="00C82F3F">
        <w:rPr>
          <w:rFonts w:ascii="Helvetica Neue" w:hAnsi="Helvetica Neue"/>
          <w:color w:val="454545"/>
        </w:rPr>
        <w:t>Find the TOTAL number of absences from all 9th grade students combined (ex: 567).</w:t>
      </w:r>
    </w:p>
    <w:p w14:paraId="6D90D9A6" w14:textId="2C182FD2" w:rsidR="000D7360" w:rsidRPr="00C82F3F" w:rsidRDefault="000D7360" w:rsidP="000D7360">
      <w:pPr>
        <w:pStyle w:val="xli1"/>
        <w:numPr>
          <w:ilvl w:val="0"/>
          <w:numId w:val="1"/>
        </w:numPr>
        <w:spacing w:before="0" w:beforeAutospacing="0" w:after="0" w:afterAutospacing="0"/>
        <w:rPr>
          <w:rFonts w:ascii="Helvetica Neue" w:hAnsi="Helvetica Neue"/>
          <w:color w:val="454545"/>
        </w:rPr>
      </w:pPr>
      <w:r w:rsidRPr="00C82F3F">
        <w:rPr>
          <w:rFonts w:ascii="Helvetica Neue" w:hAnsi="Helvetica Neue"/>
          <w:color w:val="454545"/>
        </w:rPr>
        <w:t>Divide the total number of absences (567) by the total number of students (100) to get a percentage (567/100 = 5.67).</w:t>
      </w:r>
    </w:p>
    <w:p w14:paraId="68FAA88B" w14:textId="77777777" w:rsidR="000D7360" w:rsidRPr="00C82F3F" w:rsidRDefault="000D7360" w:rsidP="000D7360">
      <w:pPr>
        <w:pStyle w:val="xli1"/>
        <w:numPr>
          <w:ilvl w:val="0"/>
          <w:numId w:val="1"/>
        </w:numPr>
        <w:spacing w:before="0" w:beforeAutospacing="0" w:after="0" w:afterAutospacing="0"/>
        <w:rPr>
          <w:rFonts w:ascii="Helvetica Neue" w:hAnsi="Helvetica Neue"/>
          <w:color w:val="454545"/>
        </w:rPr>
      </w:pPr>
      <w:r w:rsidRPr="00C82F3F">
        <w:rPr>
          <w:rFonts w:ascii="Helvetica Neue" w:hAnsi="Helvetica Neue"/>
          <w:color w:val="454545"/>
        </w:rPr>
        <w:t>Divide the resulting percentage (5.67) by itself (5.67/5.67) to get a risk ratio of 1.00. This is the number that you will be comparing the other populations to.</w:t>
      </w:r>
    </w:p>
    <w:p w14:paraId="7320C46B" w14:textId="4860AC15" w:rsidR="000D7360" w:rsidRPr="00C82F3F" w:rsidRDefault="000D7360" w:rsidP="000D7360">
      <w:pPr>
        <w:pStyle w:val="xli1"/>
        <w:numPr>
          <w:ilvl w:val="0"/>
          <w:numId w:val="1"/>
        </w:numPr>
        <w:spacing w:before="0" w:beforeAutospacing="0" w:after="0" w:afterAutospacing="0"/>
        <w:rPr>
          <w:rFonts w:ascii="Helvetica Neue" w:hAnsi="Helvetica Neue"/>
          <w:color w:val="454545"/>
        </w:rPr>
      </w:pPr>
      <w:r w:rsidRPr="00C82F3F">
        <w:rPr>
          <w:rFonts w:ascii="Helvetica Neue" w:hAnsi="Helvetica Neue"/>
          <w:color w:val="454545"/>
        </w:rPr>
        <w:t>Find the total number of students in 10th grade (ex: 320).</w:t>
      </w:r>
    </w:p>
    <w:p w14:paraId="4B1C3A9A" w14:textId="3FB67DA4" w:rsidR="000D7360" w:rsidRPr="00C82F3F" w:rsidRDefault="000D7360" w:rsidP="000D7360">
      <w:pPr>
        <w:pStyle w:val="xli1"/>
        <w:numPr>
          <w:ilvl w:val="0"/>
          <w:numId w:val="1"/>
        </w:numPr>
        <w:spacing w:before="0" w:beforeAutospacing="0" w:after="0" w:afterAutospacing="0"/>
        <w:rPr>
          <w:rFonts w:ascii="Helvetica Neue" w:hAnsi="Helvetica Neue"/>
          <w:color w:val="454545"/>
        </w:rPr>
      </w:pPr>
      <w:r w:rsidRPr="00C82F3F">
        <w:rPr>
          <w:rFonts w:ascii="Helvetica Neue" w:hAnsi="Helvetica Neue"/>
          <w:color w:val="454545"/>
        </w:rPr>
        <w:t>Find the TOTAL number of absences from all 10th grade students combined (ex: 300).</w:t>
      </w:r>
    </w:p>
    <w:p w14:paraId="1500F7FF" w14:textId="56FED884" w:rsidR="000D7360" w:rsidRPr="00C82F3F" w:rsidRDefault="000D7360" w:rsidP="000D7360">
      <w:pPr>
        <w:pStyle w:val="xli1"/>
        <w:numPr>
          <w:ilvl w:val="0"/>
          <w:numId w:val="1"/>
        </w:numPr>
        <w:spacing w:before="0" w:beforeAutospacing="0" w:after="0" w:afterAutospacing="0"/>
        <w:rPr>
          <w:rFonts w:ascii="Helvetica Neue" w:hAnsi="Helvetica Neue"/>
          <w:color w:val="454545"/>
        </w:rPr>
      </w:pPr>
      <w:r w:rsidRPr="00C82F3F">
        <w:rPr>
          <w:rFonts w:ascii="Helvetica Neue" w:hAnsi="Helvetica Neue"/>
          <w:color w:val="454545"/>
        </w:rPr>
        <w:t>Divide the total number of absences (300) by the total number of students (320) to get a percentage (300/320 = 0.94).</w:t>
      </w:r>
    </w:p>
    <w:p w14:paraId="6136A124" w14:textId="77777777" w:rsidR="000D7360" w:rsidRPr="00C82F3F" w:rsidRDefault="000D7360" w:rsidP="000D7360">
      <w:pPr>
        <w:pStyle w:val="xli1"/>
        <w:numPr>
          <w:ilvl w:val="0"/>
          <w:numId w:val="1"/>
        </w:numPr>
        <w:spacing w:before="0" w:beforeAutospacing="0" w:after="0" w:afterAutospacing="0"/>
        <w:rPr>
          <w:rFonts w:ascii="Helvetica Neue" w:hAnsi="Helvetica Neue"/>
          <w:color w:val="454545"/>
        </w:rPr>
      </w:pPr>
      <w:r w:rsidRPr="00C82F3F">
        <w:rPr>
          <w:rFonts w:ascii="Helvetica Neue" w:hAnsi="Helvetica Neue"/>
          <w:b/>
          <w:bCs/>
          <w:color w:val="454545"/>
        </w:rPr>
        <w:t>Divide the percentage of 10th grade absences (0.94) by the percentage of 9th grade absences (5.67) (0.94/5.67 = 0.17). </w:t>
      </w:r>
      <w:r w:rsidRPr="00C82F3F">
        <w:rPr>
          <w:rFonts w:ascii="Helvetica Neue" w:hAnsi="Helvetica Neue"/>
          <w:color w:val="454545"/>
        </w:rPr>
        <w:t xml:space="preserve">If you remember, the risk ratio for </w:t>
      </w:r>
      <w:r w:rsidRPr="00C82F3F">
        <w:rPr>
          <w:rFonts w:ascii="Helvetica Neue" w:hAnsi="Helvetica Neue"/>
          <w:color w:val="454545"/>
        </w:rPr>
        <w:lastRenderedPageBreak/>
        <w:t>9th grade absences was 1.00. Comparatively, the risk ratio for 10th grade absences is 0.17. So, proportionately, 10th graders are much less likely to be absent than 9th graders.</w:t>
      </w:r>
      <w:r w:rsidRPr="00C82F3F">
        <w:rPr>
          <w:rStyle w:val="xapple-converted-space"/>
          <w:rFonts w:ascii="Helvetica Neue" w:hAnsi="Helvetica Neue"/>
          <w:color w:val="454545"/>
          <w:bdr w:val="none" w:sz="0" w:space="0" w:color="auto" w:frame="1"/>
        </w:rPr>
        <w:t> </w:t>
      </w:r>
    </w:p>
    <w:p w14:paraId="07D0C211" w14:textId="09C514ED" w:rsidR="000D7360" w:rsidRPr="00C82F3F" w:rsidRDefault="000D7360" w:rsidP="000D7360">
      <w:pPr>
        <w:pStyle w:val="xli1"/>
        <w:numPr>
          <w:ilvl w:val="0"/>
          <w:numId w:val="1"/>
        </w:numPr>
        <w:spacing w:before="0" w:beforeAutospacing="0" w:after="0" w:afterAutospacing="0"/>
        <w:rPr>
          <w:rFonts w:ascii="Helvetica Neue" w:hAnsi="Helvetica Neue"/>
          <w:color w:val="454545"/>
        </w:rPr>
      </w:pPr>
      <w:r w:rsidRPr="00C82F3F">
        <w:rPr>
          <w:rFonts w:ascii="Helvetica Neue" w:hAnsi="Helvetica Neue"/>
          <w:color w:val="454545"/>
        </w:rPr>
        <w:t>Find the total number of students in 11th grade (ex: 200).</w:t>
      </w:r>
    </w:p>
    <w:p w14:paraId="6EB1AD70" w14:textId="68C07AD2" w:rsidR="000D7360" w:rsidRPr="00C82F3F" w:rsidRDefault="000D7360" w:rsidP="000D7360">
      <w:pPr>
        <w:pStyle w:val="xli1"/>
        <w:numPr>
          <w:ilvl w:val="0"/>
          <w:numId w:val="1"/>
        </w:numPr>
        <w:spacing w:before="0" w:beforeAutospacing="0" w:after="0" w:afterAutospacing="0"/>
        <w:rPr>
          <w:rFonts w:ascii="Helvetica Neue" w:hAnsi="Helvetica Neue"/>
          <w:color w:val="454545"/>
        </w:rPr>
      </w:pPr>
      <w:r w:rsidRPr="00C82F3F">
        <w:rPr>
          <w:rFonts w:ascii="Helvetica Neue" w:hAnsi="Helvetica Neue"/>
          <w:color w:val="454545"/>
        </w:rPr>
        <w:t>Find the TOTAL number of absences from all 11th grade students combined (ex: 350).</w:t>
      </w:r>
    </w:p>
    <w:p w14:paraId="3157826C" w14:textId="3B34C95E" w:rsidR="000D7360" w:rsidRPr="00C82F3F" w:rsidRDefault="000D7360" w:rsidP="000D7360">
      <w:pPr>
        <w:pStyle w:val="xli1"/>
        <w:numPr>
          <w:ilvl w:val="0"/>
          <w:numId w:val="1"/>
        </w:numPr>
        <w:spacing w:before="0" w:beforeAutospacing="0" w:after="0" w:afterAutospacing="0"/>
        <w:rPr>
          <w:rFonts w:ascii="Helvetica Neue" w:hAnsi="Helvetica Neue"/>
          <w:color w:val="454545"/>
        </w:rPr>
      </w:pPr>
      <w:r w:rsidRPr="00C82F3F">
        <w:rPr>
          <w:rFonts w:ascii="Helvetica Neue" w:hAnsi="Helvetica Neue"/>
          <w:color w:val="454545"/>
        </w:rPr>
        <w:t>Divide the total number of absences (350) by the total number of students (200) to get a percentage (200/350 = 1.75).</w:t>
      </w:r>
    </w:p>
    <w:p w14:paraId="05332FE5" w14:textId="77777777" w:rsidR="000D7360" w:rsidRPr="00C82F3F" w:rsidRDefault="000D7360" w:rsidP="000D7360">
      <w:pPr>
        <w:pStyle w:val="xli1"/>
        <w:numPr>
          <w:ilvl w:val="0"/>
          <w:numId w:val="1"/>
        </w:numPr>
        <w:spacing w:before="0" w:beforeAutospacing="0" w:after="0" w:afterAutospacing="0"/>
        <w:rPr>
          <w:rFonts w:ascii="Helvetica Neue" w:hAnsi="Helvetica Neue"/>
          <w:color w:val="454545"/>
        </w:rPr>
      </w:pPr>
      <w:r w:rsidRPr="00C82F3F">
        <w:rPr>
          <w:rFonts w:ascii="Helvetica Neue" w:hAnsi="Helvetica Neue"/>
          <w:b/>
          <w:bCs/>
          <w:color w:val="454545"/>
        </w:rPr>
        <w:t xml:space="preserve">Divide the percentage of 11th grade absences (1.75) by the percentage of 9th grade absences (5.67) (1.75/5.67 = 0.31). </w:t>
      </w:r>
      <w:r w:rsidRPr="00C82F3F">
        <w:rPr>
          <w:rFonts w:ascii="Helvetica Neue" w:hAnsi="Helvetica Neue"/>
          <w:color w:val="454545"/>
        </w:rPr>
        <w:t>As you can see, proportionately, 11th graders are more likely to be absent than 10th graders, but not as likely as 9th graders.</w:t>
      </w:r>
    </w:p>
    <w:p w14:paraId="17C122AF" w14:textId="3022DBD7" w:rsidR="000D7360" w:rsidRPr="00C82F3F" w:rsidRDefault="000D7360" w:rsidP="000D7360">
      <w:pPr>
        <w:pStyle w:val="xli1"/>
        <w:numPr>
          <w:ilvl w:val="0"/>
          <w:numId w:val="1"/>
        </w:numPr>
        <w:spacing w:before="0" w:beforeAutospacing="0" w:after="0" w:afterAutospacing="0"/>
        <w:rPr>
          <w:rFonts w:ascii="Helvetica Neue" w:hAnsi="Helvetica Neue"/>
          <w:color w:val="454545"/>
        </w:rPr>
      </w:pPr>
      <w:r w:rsidRPr="00C82F3F">
        <w:rPr>
          <w:rFonts w:ascii="Helvetica Neue" w:hAnsi="Helvetica Neue"/>
          <w:color w:val="454545"/>
        </w:rPr>
        <w:t>Repeat the process with the data for 12th graders. Always compare the percentage of a population with the percentage of the first population calculated (in this case, 9th graders)</w:t>
      </w:r>
      <w:r w:rsidR="00C82F3F" w:rsidRPr="00C82F3F">
        <w:rPr>
          <w:rFonts w:ascii="Helvetica Neue" w:hAnsi="Helvetica Neue"/>
          <w:color w:val="454545"/>
        </w:rPr>
        <w:t>.</w:t>
      </w:r>
    </w:p>
    <w:p w14:paraId="675C59C8" w14:textId="77777777" w:rsidR="000D7360" w:rsidRPr="00C82F3F" w:rsidRDefault="000D7360" w:rsidP="000D7360">
      <w:pPr>
        <w:pStyle w:val="xp2"/>
        <w:spacing w:before="0" w:beforeAutospacing="0" w:after="0" w:afterAutospacing="0"/>
        <w:rPr>
          <w:rFonts w:ascii="Helvetica Neue" w:hAnsi="Helvetica Neue"/>
          <w:color w:val="454545"/>
        </w:rPr>
      </w:pPr>
    </w:p>
    <w:p w14:paraId="356E5B4E" w14:textId="583CF520" w:rsidR="000B6000" w:rsidRPr="000B6000" w:rsidRDefault="000B6000" w:rsidP="000D7360">
      <w:pPr>
        <w:pStyle w:val="xp1"/>
        <w:spacing w:before="0" w:beforeAutospacing="0" w:after="0" w:afterAutospacing="0"/>
        <w:rPr>
          <w:rFonts w:ascii="Helvetica Neue" w:hAnsi="Helvetica Neue"/>
          <w:b/>
          <w:bCs/>
          <w:color w:val="454545"/>
        </w:rPr>
      </w:pPr>
      <w:r w:rsidRPr="000B6000">
        <w:rPr>
          <w:rFonts w:ascii="Helvetica Neue" w:hAnsi="Helvetica Neue"/>
          <w:b/>
          <w:bCs/>
          <w:color w:val="454545"/>
        </w:rPr>
        <w:t>Want to Learn More?</w:t>
      </w:r>
    </w:p>
    <w:p w14:paraId="66826538" w14:textId="77777777" w:rsidR="000B6000" w:rsidRDefault="000B6000" w:rsidP="000D7360">
      <w:pPr>
        <w:pStyle w:val="xp1"/>
        <w:spacing w:before="0" w:beforeAutospacing="0" w:after="0" w:afterAutospacing="0"/>
        <w:rPr>
          <w:rFonts w:ascii="Helvetica Neue" w:hAnsi="Helvetica Neue"/>
          <w:color w:val="454545"/>
        </w:rPr>
      </w:pPr>
    </w:p>
    <w:p w14:paraId="69B7B59E" w14:textId="77777777" w:rsidR="000B6000" w:rsidRPr="00C82F3F" w:rsidRDefault="000B6000" w:rsidP="000B6000">
      <w:pPr>
        <w:pStyle w:val="xp1"/>
        <w:numPr>
          <w:ilvl w:val="0"/>
          <w:numId w:val="2"/>
        </w:numPr>
        <w:spacing w:before="0" w:beforeAutospacing="0" w:after="0" w:afterAutospacing="0"/>
        <w:rPr>
          <w:rFonts w:ascii="Helvetica Neue" w:hAnsi="Helvetica Neue"/>
          <w:color w:val="454545"/>
        </w:rPr>
      </w:pPr>
      <w:r w:rsidRPr="00C82F3F">
        <w:rPr>
          <w:rFonts w:ascii="Helvetica Neue" w:hAnsi="Helvetica Neue"/>
          <w:color w:val="454545"/>
        </w:rPr>
        <w:t xml:space="preserve">For a more in depth-explanation </w:t>
      </w:r>
      <w:r>
        <w:rPr>
          <w:rFonts w:ascii="Helvetica Neue" w:hAnsi="Helvetica Neue"/>
          <w:color w:val="454545"/>
        </w:rPr>
        <w:t>of risk ratio and</w:t>
      </w:r>
      <w:r w:rsidRPr="00C82F3F">
        <w:rPr>
          <w:rFonts w:ascii="Helvetica Neue" w:hAnsi="Helvetica Neue"/>
          <w:color w:val="454545"/>
        </w:rPr>
        <w:t xml:space="preserve"> examples, see </w:t>
      </w:r>
      <w:hyperlink r:id="rId5" w:tgtFrame="_blank" w:tooltip="https://www.youtube.com/watch?v=pPtvKtJ5Ol8" w:history="1">
        <w:r w:rsidRPr="00C82F3F">
          <w:rPr>
            <w:rStyle w:val="Hyperlink"/>
            <w:rFonts w:ascii="Helvetica Neue" w:hAnsi="Helvetica Neue"/>
            <w:bdr w:val="none" w:sz="0" w:space="0" w:color="auto" w:frame="1"/>
          </w:rPr>
          <w:t>this video</w:t>
        </w:r>
      </w:hyperlink>
      <w:r w:rsidRPr="00C82F3F">
        <w:rPr>
          <w:rFonts w:ascii="Helvetica Neue" w:hAnsi="Helvetica Neue"/>
          <w:color w:val="454545"/>
          <w:bdr w:val="none" w:sz="0" w:space="0" w:color="auto" w:frame="1"/>
        </w:rPr>
        <w:t> from Wisconsin PBIS.</w:t>
      </w:r>
    </w:p>
    <w:p w14:paraId="4BE5DE61" w14:textId="77777777" w:rsidR="000B6000" w:rsidRPr="000B6000" w:rsidRDefault="000B6000" w:rsidP="000B6000">
      <w:pPr>
        <w:pStyle w:val="xp1"/>
        <w:spacing w:before="0" w:beforeAutospacing="0" w:after="0" w:afterAutospacing="0"/>
        <w:ind w:left="360"/>
        <w:rPr>
          <w:rFonts w:ascii="Helvetica Neue" w:hAnsi="Helvetica Neue"/>
          <w:color w:val="454545"/>
          <w:bdr w:val="none" w:sz="0" w:space="0" w:color="auto" w:frame="1"/>
        </w:rPr>
      </w:pPr>
    </w:p>
    <w:p w14:paraId="5CED2F10" w14:textId="15E4DFD6" w:rsidR="000D7360" w:rsidRDefault="000B6000" w:rsidP="000B6000">
      <w:pPr>
        <w:pStyle w:val="xp1"/>
        <w:numPr>
          <w:ilvl w:val="0"/>
          <w:numId w:val="2"/>
        </w:numPr>
        <w:spacing w:before="0" w:beforeAutospacing="0" w:after="0" w:afterAutospacing="0"/>
        <w:rPr>
          <w:rStyle w:val="xapple-converted-space"/>
          <w:rFonts w:ascii="Helvetica Neue" w:hAnsi="Helvetica Neue"/>
          <w:color w:val="454545"/>
          <w:bdr w:val="none" w:sz="0" w:space="0" w:color="auto" w:frame="1"/>
        </w:rPr>
      </w:pPr>
      <w:r>
        <w:rPr>
          <w:rFonts w:ascii="Helvetica Neue" w:hAnsi="Helvetica Neue"/>
          <w:color w:val="454545"/>
        </w:rPr>
        <w:t xml:space="preserve">For a risk ratio calculator, see the </w:t>
      </w:r>
      <w:hyperlink r:id="rId6" w:history="1">
        <w:r w:rsidR="000D7360" w:rsidRPr="00BA4DBF">
          <w:rPr>
            <w:rStyle w:val="Hyperlink"/>
            <w:rFonts w:ascii="Helvetica Neue" w:hAnsi="Helvetica Neue"/>
          </w:rPr>
          <w:t>Wisconsin PBIS calculator</w:t>
        </w:r>
      </w:hyperlink>
      <w:r w:rsidR="000D7360" w:rsidRPr="00C82F3F">
        <w:rPr>
          <w:rFonts w:ascii="Helvetica Neue" w:hAnsi="Helvetica Neue"/>
          <w:color w:val="454545"/>
        </w:rPr>
        <w:t xml:space="preserve"> </w:t>
      </w:r>
      <w:r>
        <w:rPr>
          <w:rFonts w:ascii="Helvetica Neue" w:hAnsi="Helvetica Neue"/>
          <w:color w:val="454545"/>
        </w:rPr>
        <w:t xml:space="preserve">which is set up to examine </w:t>
      </w:r>
      <w:r w:rsidR="000D7360" w:rsidRPr="00C82F3F">
        <w:rPr>
          <w:rFonts w:ascii="Helvetica Neue" w:hAnsi="Helvetica Neue"/>
          <w:color w:val="454545"/>
        </w:rPr>
        <w:t xml:space="preserve">discipline and academic screening </w:t>
      </w:r>
      <w:r>
        <w:rPr>
          <w:rFonts w:ascii="Helvetica Neue" w:hAnsi="Helvetica Neue"/>
          <w:color w:val="454545"/>
        </w:rPr>
        <w:t>outcome data</w:t>
      </w:r>
      <w:r w:rsidR="000D7360" w:rsidRPr="00C82F3F">
        <w:rPr>
          <w:rFonts w:ascii="Helvetica Neue" w:hAnsi="Helvetica Neue"/>
          <w:color w:val="454545"/>
        </w:rPr>
        <w:t xml:space="preserve"> by race.</w:t>
      </w:r>
      <w:r w:rsidR="000D7360" w:rsidRPr="00C82F3F">
        <w:rPr>
          <w:rStyle w:val="xapple-converted-space"/>
          <w:rFonts w:ascii="Helvetica Neue" w:hAnsi="Helvetica Neue"/>
          <w:color w:val="454545"/>
          <w:bdr w:val="none" w:sz="0" w:space="0" w:color="auto" w:frame="1"/>
        </w:rPr>
        <w:t> </w:t>
      </w:r>
      <w:r>
        <w:rPr>
          <w:rStyle w:val="xapple-converted-space"/>
          <w:rFonts w:ascii="Helvetica Neue" w:hAnsi="Helvetica Neue"/>
          <w:color w:val="454545"/>
          <w:bdr w:val="none" w:sz="0" w:space="0" w:color="auto" w:frame="1"/>
        </w:rPr>
        <w:t xml:space="preserve">It is possible to </w:t>
      </w:r>
      <w:r w:rsidR="000D7360" w:rsidRPr="00C82F3F">
        <w:rPr>
          <w:rStyle w:val="xapple-converted-space"/>
          <w:rFonts w:ascii="Helvetica Neue" w:hAnsi="Helvetica Neue"/>
          <w:color w:val="454545"/>
          <w:bdr w:val="none" w:sz="0" w:space="0" w:color="auto" w:frame="1"/>
        </w:rPr>
        <w:t xml:space="preserve">edit the Wisconsin Calculator </w:t>
      </w:r>
      <w:r>
        <w:rPr>
          <w:rStyle w:val="xapple-converted-space"/>
          <w:rFonts w:ascii="Helvetica Neue" w:hAnsi="Helvetica Neue"/>
          <w:color w:val="454545"/>
          <w:bdr w:val="none" w:sz="0" w:space="0" w:color="auto" w:frame="1"/>
        </w:rPr>
        <w:t>and</w:t>
      </w:r>
      <w:r w:rsidR="000D7360" w:rsidRPr="00C82F3F">
        <w:rPr>
          <w:rStyle w:val="xapple-converted-space"/>
          <w:rFonts w:ascii="Helvetica Neue" w:hAnsi="Helvetica Neue"/>
          <w:color w:val="454545"/>
          <w:bdr w:val="none" w:sz="0" w:space="0" w:color="auto" w:frame="1"/>
        </w:rPr>
        <w:t xml:space="preserve"> keep the formulas but change the criteria to meet </w:t>
      </w:r>
      <w:r>
        <w:rPr>
          <w:rStyle w:val="xapple-converted-space"/>
          <w:rFonts w:ascii="Helvetica Neue" w:hAnsi="Helvetica Neue"/>
          <w:color w:val="454545"/>
          <w:bdr w:val="none" w:sz="0" w:space="0" w:color="auto" w:frame="1"/>
        </w:rPr>
        <w:t>you school/district’s</w:t>
      </w:r>
      <w:r w:rsidR="000D7360" w:rsidRPr="00C82F3F">
        <w:rPr>
          <w:rStyle w:val="xapple-converted-space"/>
          <w:rFonts w:ascii="Helvetica Neue" w:hAnsi="Helvetica Neue"/>
          <w:color w:val="454545"/>
          <w:bdr w:val="none" w:sz="0" w:space="0" w:color="auto" w:frame="1"/>
        </w:rPr>
        <w:t xml:space="preserve"> </w:t>
      </w:r>
      <w:r w:rsidR="00C82F3F">
        <w:rPr>
          <w:rStyle w:val="xapple-converted-space"/>
          <w:rFonts w:ascii="Helvetica Neue" w:hAnsi="Helvetica Neue"/>
          <w:color w:val="454545"/>
          <w:bdr w:val="none" w:sz="0" w:space="0" w:color="auto" w:frame="1"/>
        </w:rPr>
        <w:t xml:space="preserve">individual </w:t>
      </w:r>
      <w:r w:rsidR="000D7360" w:rsidRPr="00C82F3F">
        <w:rPr>
          <w:rStyle w:val="xapple-converted-space"/>
          <w:rFonts w:ascii="Helvetica Neue" w:hAnsi="Helvetica Neue"/>
          <w:color w:val="454545"/>
          <w:bdr w:val="none" w:sz="0" w:space="0" w:color="auto" w:frame="1"/>
        </w:rPr>
        <w:t xml:space="preserve">needs. </w:t>
      </w:r>
    </w:p>
    <w:p w14:paraId="54440345" w14:textId="77777777" w:rsidR="000B6000" w:rsidRDefault="000B6000" w:rsidP="000B6000">
      <w:pPr>
        <w:pStyle w:val="ListParagraph"/>
        <w:rPr>
          <w:rStyle w:val="xapple-converted-space"/>
          <w:rFonts w:ascii="Helvetica Neue" w:hAnsi="Helvetica Neue"/>
          <w:color w:val="454545"/>
          <w:bdr w:val="none" w:sz="0" w:space="0" w:color="auto" w:frame="1"/>
        </w:rPr>
      </w:pPr>
    </w:p>
    <w:p w14:paraId="4A943B4E" w14:textId="69A6CE22" w:rsidR="000D7360" w:rsidRPr="000B6000" w:rsidRDefault="000B6000" w:rsidP="000D7360">
      <w:pPr>
        <w:pStyle w:val="xp1"/>
        <w:numPr>
          <w:ilvl w:val="0"/>
          <w:numId w:val="2"/>
        </w:numPr>
        <w:spacing w:before="0" w:beforeAutospacing="0" w:after="0" w:afterAutospacing="0"/>
        <w:rPr>
          <w:rFonts w:ascii="Helvetica Neue" w:hAnsi="Helvetica Neue"/>
          <w:color w:val="454545"/>
          <w:bdr w:val="none" w:sz="0" w:space="0" w:color="auto" w:frame="1"/>
        </w:rPr>
      </w:pPr>
      <w:r>
        <w:rPr>
          <w:rStyle w:val="xapple-converted-space"/>
          <w:rFonts w:ascii="Helvetica Neue" w:hAnsi="Helvetica Neue"/>
          <w:color w:val="454545"/>
          <w:bdr w:val="none" w:sz="0" w:space="0" w:color="auto" w:frame="1"/>
        </w:rPr>
        <w:t xml:space="preserve">For tools to respond to risk ratio data, see </w:t>
      </w:r>
      <w:r w:rsidR="000D7360" w:rsidRPr="000B6000">
        <w:rPr>
          <w:rStyle w:val="xapple-converted-space"/>
          <w:rFonts w:ascii="Helvetica Neue" w:hAnsi="Helvetica Neue"/>
          <w:b/>
          <w:bCs/>
          <w:color w:val="C00000"/>
          <w:bdr w:val="none" w:sz="0" w:space="0" w:color="auto" w:frame="1"/>
        </w:rPr>
        <w:t xml:space="preserve">the </w:t>
      </w:r>
      <w:hyperlink r:id="rId7" w:history="1">
        <w:r w:rsidR="000D7360" w:rsidRPr="000B6000">
          <w:rPr>
            <w:rStyle w:val="Hyperlink"/>
            <w:rFonts w:ascii="Helvetica Neue" w:hAnsi="Helvetica Neue"/>
            <w:b/>
            <w:bCs/>
            <w:color w:val="C00000"/>
            <w:bdr w:val="none" w:sz="0" w:space="0" w:color="auto" w:frame="1"/>
          </w:rPr>
          <w:t>what educators can do</w:t>
        </w:r>
      </w:hyperlink>
      <w:r w:rsidR="000D7360" w:rsidRPr="000B6000">
        <w:rPr>
          <w:rStyle w:val="xapple-converted-space"/>
          <w:rFonts w:ascii="Helvetica Neue" w:hAnsi="Helvetica Neue"/>
          <w:b/>
          <w:bCs/>
          <w:color w:val="C00000"/>
          <w:bdr w:val="none" w:sz="0" w:space="0" w:color="auto" w:frame="1"/>
        </w:rPr>
        <w:t xml:space="preserve"> section of </w:t>
      </w:r>
      <w:r w:rsidR="00BA4DBF">
        <w:rPr>
          <w:rStyle w:val="xapple-converted-space"/>
          <w:rFonts w:ascii="Helvetica Neue" w:hAnsi="Helvetica Neue"/>
          <w:b/>
          <w:bCs/>
          <w:color w:val="C00000"/>
          <w:bdr w:val="none" w:sz="0" w:space="0" w:color="auto" w:frame="1"/>
        </w:rPr>
        <w:t>the DE-PBS</w:t>
      </w:r>
      <w:r w:rsidR="000D7360" w:rsidRPr="000B6000">
        <w:rPr>
          <w:rStyle w:val="xapple-converted-space"/>
          <w:rFonts w:ascii="Helvetica Neue" w:hAnsi="Helvetica Neue"/>
          <w:b/>
          <w:bCs/>
          <w:color w:val="C00000"/>
          <w:bdr w:val="none" w:sz="0" w:space="0" w:color="auto" w:frame="1"/>
        </w:rPr>
        <w:t xml:space="preserve"> equity page for next steps. </w:t>
      </w:r>
    </w:p>
    <w:p w14:paraId="123357C0" w14:textId="77777777" w:rsidR="000D7360" w:rsidRPr="00C82F3F" w:rsidRDefault="000D7360" w:rsidP="000D7360">
      <w:pPr>
        <w:pStyle w:val="xp2"/>
        <w:spacing w:before="0" w:beforeAutospacing="0" w:after="0" w:afterAutospacing="0"/>
        <w:rPr>
          <w:rFonts w:ascii="Helvetica Neue" w:hAnsi="Helvetica Neue"/>
          <w:color w:val="454545"/>
        </w:rPr>
      </w:pPr>
    </w:p>
    <w:p w14:paraId="7BF02C95" w14:textId="77777777" w:rsidR="0037453E" w:rsidRPr="00C82F3F" w:rsidRDefault="00975C6E"/>
    <w:sectPr w:rsidR="0037453E" w:rsidRPr="00C82F3F" w:rsidSect="002E5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6550"/>
    <w:multiLevelType w:val="hybridMultilevel"/>
    <w:tmpl w:val="1404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B59ED"/>
    <w:multiLevelType w:val="multilevel"/>
    <w:tmpl w:val="31A6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60"/>
    <w:rsid w:val="000975D6"/>
    <w:rsid w:val="000B6000"/>
    <w:rsid w:val="000D7360"/>
    <w:rsid w:val="001A554A"/>
    <w:rsid w:val="00252387"/>
    <w:rsid w:val="002E5D95"/>
    <w:rsid w:val="005D552E"/>
    <w:rsid w:val="00975C6E"/>
    <w:rsid w:val="00BA3784"/>
    <w:rsid w:val="00BA4DBF"/>
    <w:rsid w:val="00C8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DABCA2"/>
  <w15:chartTrackingRefBased/>
  <w15:docId w15:val="{3B079FD6-67DD-7149-88FE-003BCD2F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1">
    <w:name w:val="x_p1"/>
    <w:basedOn w:val="Normal"/>
    <w:rsid w:val="000D7360"/>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DefaultParagraphFont"/>
    <w:rsid w:val="000D7360"/>
  </w:style>
  <w:style w:type="character" w:styleId="Hyperlink">
    <w:name w:val="Hyperlink"/>
    <w:basedOn w:val="DefaultParagraphFont"/>
    <w:uiPriority w:val="99"/>
    <w:unhideWhenUsed/>
    <w:rsid w:val="000D7360"/>
    <w:rPr>
      <w:color w:val="0000FF"/>
      <w:u w:val="single"/>
    </w:rPr>
  </w:style>
  <w:style w:type="paragraph" w:customStyle="1" w:styleId="xp2">
    <w:name w:val="x_p2"/>
    <w:basedOn w:val="Normal"/>
    <w:rsid w:val="000D7360"/>
    <w:pPr>
      <w:spacing w:before="100" w:beforeAutospacing="1" w:after="100" w:afterAutospacing="1"/>
    </w:pPr>
    <w:rPr>
      <w:rFonts w:ascii="Times New Roman" w:eastAsia="Times New Roman" w:hAnsi="Times New Roman" w:cs="Times New Roman"/>
    </w:rPr>
  </w:style>
  <w:style w:type="paragraph" w:customStyle="1" w:styleId="xli1">
    <w:name w:val="x_li1"/>
    <w:basedOn w:val="Normal"/>
    <w:rsid w:val="000D7360"/>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D7360"/>
    <w:rPr>
      <w:color w:val="605E5C"/>
      <w:shd w:val="clear" w:color="auto" w:fill="E1DFDD"/>
    </w:rPr>
  </w:style>
  <w:style w:type="character" w:styleId="FollowedHyperlink">
    <w:name w:val="FollowedHyperlink"/>
    <w:basedOn w:val="DefaultParagraphFont"/>
    <w:uiPriority w:val="99"/>
    <w:semiHidden/>
    <w:unhideWhenUsed/>
    <w:rsid w:val="00BA3784"/>
    <w:rPr>
      <w:color w:val="954F72" w:themeColor="followedHyperlink"/>
      <w:u w:val="single"/>
    </w:rPr>
  </w:style>
  <w:style w:type="character" w:styleId="CommentReference">
    <w:name w:val="annotation reference"/>
    <w:basedOn w:val="DefaultParagraphFont"/>
    <w:uiPriority w:val="99"/>
    <w:semiHidden/>
    <w:unhideWhenUsed/>
    <w:rsid w:val="00BA3784"/>
    <w:rPr>
      <w:sz w:val="16"/>
      <w:szCs w:val="16"/>
    </w:rPr>
  </w:style>
  <w:style w:type="paragraph" w:styleId="CommentText">
    <w:name w:val="annotation text"/>
    <w:basedOn w:val="Normal"/>
    <w:link w:val="CommentTextChar"/>
    <w:uiPriority w:val="99"/>
    <w:semiHidden/>
    <w:unhideWhenUsed/>
    <w:rsid w:val="00BA3784"/>
    <w:rPr>
      <w:sz w:val="20"/>
      <w:szCs w:val="20"/>
    </w:rPr>
  </w:style>
  <w:style w:type="character" w:customStyle="1" w:styleId="CommentTextChar">
    <w:name w:val="Comment Text Char"/>
    <w:basedOn w:val="DefaultParagraphFont"/>
    <w:link w:val="CommentText"/>
    <w:uiPriority w:val="99"/>
    <w:semiHidden/>
    <w:rsid w:val="00BA3784"/>
    <w:rPr>
      <w:sz w:val="20"/>
      <w:szCs w:val="20"/>
    </w:rPr>
  </w:style>
  <w:style w:type="paragraph" w:styleId="CommentSubject">
    <w:name w:val="annotation subject"/>
    <w:basedOn w:val="CommentText"/>
    <w:next w:val="CommentText"/>
    <w:link w:val="CommentSubjectChar"/>
    <w:uiPriority w:val="99"/>
    <w:semiHidden/>
    <w:unhideWhenUsed/>
    <w:rsid w:val="00BA3784"/>
    <w:rPr>
      <w:b/>
      <w:bCs/>
    </w:rPr>
  </w:style>
  <w:style w:type="character" w:customStyle="1" w:styleId="CommentSubjectChar">
    <w:name w:val="Comment Subject Char"/>
    <w:basedOn w:val="CommentTextChar"/>
    <w:link w:val="CommentSubject"/>
    <w:uiPriority w:val="99"/>
    <w:semiHidden/>
    <w:rsid w:val="00BA3784"/>
    <w:rPr>
      <w:b/>
      <w:bCs/>
      <w:sz w:val="20"/>
      <w:szCs w:val="20"/>
    </w:rPr>
  </w:style>
  <w:style w:type="paragraph" w:styleId="ListParagraph">
    <w:name w:val="List Paragraph"/>
    <w:basedOn w:val="Normal"/>
    <w:uiPriority w:val="34"/>
    <w:qFormat/>
    <w:rsid w:val="000B6000"/>
    <w:pPr>
      <w:ind w:left="720"/>
      <w:contextualSpacing/>
    </w:pPr>
  </w:style>
  <w:style w:type="paragraph" w:styleId="BalloonText">
    <w:name w:val="Balloon Text"/>
    <w:basedOn w:val="Normal"/>
    <w:link w:val="BalloonTextChar"/>
    <w:uiPriority w:val="99"/>
    <w:semiHidden/>
    <w:unhideWhenUsed/>
    <w:rsid w:val="00BA4D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4DB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92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lawarepbs.org/what-educators-can-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sconsinrticenter.org/resources/risk-ratio-calculator/" TargetMode="External"/><Relationship Id="rId5" Type="http://schemas.openxmlformats.org/officeDocument/2006/relationships/hyperlink" Target="https://www.youtube.com/watch?v=pPtvKtJ5Ol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lachman</dc:creator>
  <cp:keywords/>
  <dc:description/>
  <cp:lastModifiedBy>renee lachman</cp:lastModifiedBy>
  <cp:revision>2</cp:revision>
  <dcterms:created xsi:type="dcterms:W3CDTF">2021-04-23T13:12:00Z</dcterms:created>
  <dcterms:modified xsi:type="dcterms:W3CDTF">2021-04-23T13:12:00Z</dcterms:modified>
</cp:coreProperties>
</file>