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FD" w:rsidRDefault="003D2D75">
      <w:pPr>
        <w:jc w:val="center"/>
        <w:rPr>
          <w:b/>
          <w:color w:val="0B5394"/>
          <w:sz w:val="30"/>
          <w:szCs w:val="30"/>
        </w:rPr>
      </w:pPr>
      <w:r>
        <w:rPr>
          <w:b/>
          <w:color w:val="0B5394"/>
          <w:sz w:val="30"/>
          <w:szCs w:val="30"/>
        </w:rPr>
        <w:t>2021-2022 Survey Inventory Summary &amp; Reflection</w:t>
      </w:r>
    </w:p>
    <w:p w:rsidR="00E229FD" w:rsidRDefault="00E229FD">
      <w:pPr>
        <w:jc w:val="center"/>
        <w:rPr>
          <w:b/>
          <w:color w:val="0B5394"/>
          <w:sz w:val="24"/>
          <w:szCs w:val="24"/>
        </w:rPr>
      </w:pPr>
    </w:p>
    <w:p w:rsidR="00E229FD" w:rsidRDefault="003D2D75">
      <w:pPr>
        <w:rPr>
          <w:b/>
          <w:color w:val="0B5394"/>
          <w:sz w:val="30"/>
          <w:szCs w:val="30"/>
        </w:rPr>
      </w:pPr>
      <w:r>
        <w:t xml:space="preserve">For each survey the district is utilizing this school year, </w:t>
      </w:r>
      <w:r>
        <w:t>c</w:t>
      </w:r>
      <w:r>
        <w:t xml:space="preserve">omplete </w:t>
      </w:r>
      <w:r>
        <w:t>the table to respond to prompts provided.  Collect additional notes as useful.  Reflect with colleagues on areas of overlap and information still needed to</w:t>
      </w:r>
      <w:r>
        <w:t xml:space="preserve"> </w:t>
      </w:r>
      <w:r>
        <w:t>inform strategic plann</w:t>
      </w:r>
      <w:r>
        <w:t>ing. Consider u</w:t>
      </w:r>
      <w:r>
        <w:t>se of</w:t>
      </w:r>
      <w:r>
        <w:t xml:space="preserve"> this inventory as a communication tool to inform the district's strategic survey utilization.  </w:t>
      </w:r>
      <w:bookmarkStart w:id="0" w:name="_GoBack"/>
      <w:bookmarkEnd w:id="0"/>
    </w:p>
    <w:p w:rsidR="00E229FD" w:rsidRDefault="00E229FD"/>
    <w:tbl>
      <w:tblPr>
        <w:tblStyle w:val="a"/>
        <w:tblW w:w="142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3245"/>
        <w:gridCol w:w="3245"/>
        <w:gridCol w:w="3245"/>
      </w:tblGrid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Name of Surveying Tool 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  <w:rPr>
                <w:b/>
                <w:color w:val="0B5394"/>
              </w:rPr>
            </w:pPr>
            <w:r>
              <w:rPr>
                <w:b/>
                <w:color w:val="0B5394"/>
              </w:rPr>
              <w:t>[Surveying Tool #1]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  <w:rPr>
                <w:b/>
                <w:color w:val="0B5394"/>
              </w:rPr>
            </w:pPr>
            <w:r>
              <w:rPr>
                <w:b/>
                <w:color w:val="0B5394"/>
              </w:rPr>
              <w:t>[Surveying Tool #2]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  <w:rPr>
                <w:b/>
                <w:color w:val="0B5394"/>
              </w:rPr>
            </w:pPr>
            <w:r>
              <w:rPr>
                <w:b/>
                <w:color w:val="0B5394"/>
              </w:rPr>
              <w:t>[Surveying Tool #3]</w:t>
            </w: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Connection(s)</w:t>
            </w:r>
            <w:r>
              <w:t xml:space="preserve"> to District-wide goals, initiatives and/or existing</w:t>
            </w:r>
            <w:r>
              <w:t xml:space="preserve"> data: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Purpose(s) and Use(s) </w:t>
            </w:r>
            <w:r>
              <w:t>for the survey.</w:t>
            </w:r>
          </w:p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</w:pPr>
            <w:r>
              <w:rPr>
                <w:b/>
              </w:rPr>
              <w:t xml:space="preserve">Specific dimensions </w:t>
            </w:r>
            <w:r>
              <w:t>of student learning, development and/or school culture that will be measured by this tool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</w:pPr>
            <w:r>
              <w:rPr>
                <w:b/>
              </w:rPr>
              <w:t xml:space="preserve">Population </w:t>
            </w:r>
            <w:r>
              <w:t>to complete this survey</w:t>
            </w:r>
          </w:p>
          <w:p w:rsidR="00E229FD" w:rsidRDefault="00E229FD">
            <w:pPr>
              <w:widowControl w:val="0"/>
              <w:spacing w:line="240" w:lineRule="auto"/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</w:pPr>
            <w:r>
              <w:rPr>
                <w:b/>
              </w:rPr>
              <w:t xml:space="preserve">Approximate time </w:t>
            </w:r>
            <w:r>
              <w:t>needed for respondent to complete the survey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</w:pPr>
            <w:r>
              <w:rPr>
                <w:b/>
              </w:rPr>
              <w:t xml:space="preserve">Method </w:t>
            </w:r>
            <w:r>
              <w:t>for participants to complete the survey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</w:pPr>
            <w:r>
              <w:rPr>
                <w:b/>
              </w:rPr>
              <w:t xml:space="preserve">Survey window </w:t>
            </w:r>
            <w:r>
              <w:t>for collecting responses</w:t>
            </w:r>
          </w:p>
          <w:p w:rsidR="00E229FD" w:rsidRDefault="00E229FD">
            <w:pPr>
              <w:widowControl w:val="0"/>
              <w:spacing w:line="240" w:lineRule="auto"/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</w:pPr>
            <w:r>
              <w:rPr>
                <w:b/>
              </w:rPr>
              <w:t xml:space="preserve">District Coordinator </w:t>
            </w:r>
            <w:r>
              <w:t xml:space="preserve">for the survey and/or data analysis 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</w:pPr>
            <w:r>
              <w:rPr>
                <w:b/>
              </w:rPr>
              <w:t>School Coordinator</w:t>
            </w:r>
            <w:r>
              <w:t xml:space="preserve"> (e.g. tier 1 lead, counselor, academic </w:t>
            </w:r>
            <w:proofErr w:type="spellStart"/>
            <w:r>
              <w:t>mtss</w:t>
            </w:r>
            <w:proofErr w:type="spellEnd"/>
            <w:r>
              <w:t xml:space="preserve"> lead, etc.) for the survey and/or data analysis </w:t>
            </w: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229FD"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3D2D7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Other notes: </w:t>
            </w:r>
          </w:p>
          <w:p w:rsidR="00E229FD" w:rsidRDefault="00E229FD">
            <w:pPr>
              <w:widowControl w:val="0"/>
              <w:spacing w:line="240" w:lineRule="auto"/>
              <w:rPr>
                <w:b/>
              </w:rPr>
            </w:pPr>
          </w:p>
          <w:p w:rsidR="00E229FD" w:rsidRDefault="00E229FD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FD" w:rsidRDefault="00E2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E229FD" w:rsidRDefault="00E229FD"/>
    <w:sectPr w:rsidR="00E229FD">
      <w:footerReference w:type="default" r:id="rId6"/>
      <w:pgSz w:w="15840" w:h="12240" w:orient="landscape"/>
      <w:pgMar w:top="45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D2D75">
      <w:pPr>
        <w:spacing w:line="240" w:lineRule="auto"/>
      </w:pPr>
      <w:r>
        <w:separator/>
      </w:r>
    </w:p>
  </w:endnote>
  <w:endnote w:type="continuationSeparator" w:id="0">
    <w:p w:rsidR="00000000" w:rsidRDefault="003D2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FD" w:rsidRDefault="003D2D75">
    <w:hyperlink r:id="rId1">
      <w:r>
        <w:rPr>
          <w:color w:val="1155CC"/>
          <w:u w:val="single"/>
        </w:rPr>
        <w:t>DE-PBS Project</w:t>
      </w:r>
    </w:hyperlink>
    <w:r>
      <w:t xml:space="preserve"> - 2021-22 SY Survey Inventory &amp; Reflection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D2D75">
      <w:pPr>
        <w:spacing w:line="240" w:lineRule="auto"/>
      </w:pPr>
      <w:r>
        <w:separator/>
      </w:r>
    </w:p>
  </w:footnote>
  <w:footnote w:type="continuationSeparator" w:id="0">
    <w:p w:rsidR="00000000" w:rsidRDefault="003D2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FD"/>
    <w:rsid w:val="003D2D75"/>
    <w:rsid w:val="00E2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81AF"/>
  <w15:docId w15:val="{7438BE58-6570-458A-B530-3DE26C94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awarep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4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Hearn, Sarah</cp:lastModifiedBy>
  <cp:revision>2</cp:revision>
  <dcterms:created xsi:type="dcterms:W3CDTF">2022-02-17T05:15:00Z</dcterms:created>
  <dcterms:modified xsi:type="dcterms:W3CDTF">2022-02-17T05:15:00Z</dcterms:modified>
</cp:coreProperties>
</file>