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Team Behavior Matrix Example 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"/>
        <w:gridCol w:w="9740"/>
        <w:tblGridChange w:id="0">
          <w:tblGrid>
            <w:gridCol w:w="3220"/>
            <w:gridCol w:w="974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We are...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i w:val="1"/>
                <w:color w:val="3c78d8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Engaged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 fully present 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breaks and use other self care strategies (biological, mental, emotional)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 for help when needed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Invite and welcome the contributions of every member and listen to each other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Keep cameras on and unmute to share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group chat feature to share questions, resources, ask about concerns, and make jokes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Reflective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Share questions to process as a team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Focus on problem solving around areas of concern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Consider multiple perspectives and stay flexible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agenda and notes to revisit conversations and tasks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Consider time, resources and project priorities when making decisions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and make decisions based on data (outcomes and perceptions)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Supportive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Share successes, challenges, ideas, useful resources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Share your own needs (when helpful) and respect others’ needs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with openness and understanding and assume best intentions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Collaborative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46"/>
                <w:szCs w:val="4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 are not here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to be right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we are here to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get it right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 concerns using “I” statements and stay solution-focused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 understand and be open to possibilities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Keep what’s best for students and families at the center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Building Strong</w:t>
    </w:r>
    <w:r w:rsidDel="00000000" w:rsidR="00000000" w:rsidRPr="00000000">
      <w:rPr>
        <w:i w:val="1"/>
        <w:sz w:val="18"/>
        <w:szCs w:val="18"/>
        <w:rtl w:val="0"/>
      </w:rPr>
      <w:t xml:space="preserve"> Team-Based Leadership </w:t>
    </w:r>
    <w:r w:rsidDel="00000000" w:rsidR="00000000" w:rsidRPr="00000000">
      <w:rPr>
        <w:sz w:val="18"/>
        <w:szCs w:val="18"/>
        <w:rtl w:val="0"/>
      </w:rPr>
      <w:t xml:space="preserve">Module. Developed by Delaware Positive Behavior Support Project in support of SEBW Plan. Spring 2022.</w:t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