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9E90" w14:textId="77777777" w:rsidR="00EB2FB9" w:rsidRDefault="00EB2FB9" w:rsidP="00EB2FB9">
      <w:pPr>
        <w:rPr>
          <w:rFonts w:ascii="Calibri" w:hAnsi="Calibri"/>
          <w:szCs w:val="28"/>
        </w:rPr>
      </w:pPr>
      <w:r w:rsidRPr="00952F48">
        <w:rPr>
          <w:rFonts w:ascii="Calibri" w:hAnsi="Calibri"/>
          <w:szCs w:val="28"/>
        </w:rPr>
        <w:t>Great job taking time to review your school’s data!  Remember to celebrate success, and share your resu</w:t>
      </w:r>
      <w:r>
        <w:rPr>
          <w:rFonts w:ascii="Calibri" w:hAnsi="Calibri"/>
          <w:szCs w:val="28"/>
        </w:rPr>
        <w:t>lts and plans with your school community (students, staff, and families)</w:t>
      </w:r>
      <w:r w:rsidRPr="00952F48">
        <w:rPr>
          <w:rFonts w:ascii="Calibri" w:hAnsi="Calibri"/>
          <w:szCs w:val="28"/>
        </w:rPr>
        <w:t xml:space="preserve">.  Let them know that you value their time in responding to the survey and are putting the information to good use.  </w:t>
      </w:r>
    </w:p>
    <w:p w14:paraId="5903EBFA" w14:textId="77777777" w:rsidR="00EB2FB9" w:rsidRDefault="00EB2FB9" w:rsidP="00EB2FB9">
      <w:pPr>
        <w:rPr>
          <w:rFonts w:ascii="Calibri" w:hAnsi="Calibri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2070"/>
        <w:gridCol w:w="3510"/>
        <w:gridCol w:w="2070"/>
        <w:gridCol w:w="2520"/>
      </w:tblGrid>
      <w:tr w:rsidR="00EB2FB9" w14:paraId="60C62B4E" w14:textId="77777777" w:rsidTr="001E186C">
        <w:tc>
          <w:tcPr>
            <w:tcW w:w="3888" w:type="dxa"/>
            <w:tcBorders>
              <w:bottom w:val="single" w:sz="4" w:space="0" w:color="auto"/>
            </w:tcBorders>
          </w:tcPr>
          <w:p w14:paraId="0680C4CB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Data to Share</w:t>
            </w:r>
          </w:p>
          <w:p w14:paraId="150A5399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(strengths &amp; concerns)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835E2BB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Audience</w:t>
            </w:r>
            <w:r>
              <w:rPr>
                <w:rFonts w:ascii="Calibri" w:hAnsi="Calibri"/>
                <w:b/>
                <w:szCs w:val="28"/>
              </w:rPr>
              <w:t xml:space="preserve"> 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56480B14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How?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4DDF4BB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2026413" w14:textId="77777777" w:rsidR="00EB2FB9" w:rsidRPr="00952F48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 w:rsidRPr="00952F48"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EB2FB9" w14:paraId="47860FD3" w14:textId="77777777" w:rsidTr="001E186C">
        <w:tc>
          <w:tcPr>
            <w:tcW w:w="3888" w:type="dxa"/>
            <w:tcBorders>
              <w:bottom w:val="nil"/>
            </w:tcBorders>
          </w:tcPr>
          <w:p w14:paraId="2D7839A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7848D891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1DA91A2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bottom w:val="nil"/>
            </w:tcBorders>
          </w:tcPr>
          <w:p w14:paraId="7B5D1E2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 w14:paraId="3E5AFC7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bottom w:val="nil"/>
            </w:tcBorders>
          </w:tcPr>
          <w:p w14:paraId="439508F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3C8FD72E" w14:textId="77777777" w:rsidTr="001E186C">
        <w:tc>
          <w:tcPr>
            <w:tcW w:w="3888" w:type="dxa"/>
            <w:tcBorders>
              <w:top w:val="nil"/>
            </w:tcBorders>
          </w:tcPr>
          <w:p w14:paraId="7D19E38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653B602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31E4A065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3510" w:type="dxa"/>
            <w:tcBorders>
              <w:top w:val="nil"/>
            </w:tcBorders>
          </w:tcPr>
          <w:p w14:paraId="2AEA0F9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14:paraId="7064157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14:paraId="4A97CC9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753EC6E4" w14:textId="77777777" w:rsidR="00EB2FB9" w:rsidRPr="00336E26" w:rsidRDefault="00EB2FB9" w:rsidP="00EB2FB9">
      <w:pPr>
        <w:rPr>
          <w:rFonts w:ascii="Calibri" w:hAnsi="Calibri"/>
          <w:sz w:val="18"/>
          <w:szCs w:val="28"/>
        </w:rPr>
      </w:pPr>
    </w:p>
    <w:p w14:paraId="0461081A" w14:textId="77777777" w:rsidR="00EB2FB9" w:rsidRDefault="00EB2FB9" w:rsidP="00EB2FB9">
      <w:p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 xml:space="preserve">Based on </w:t>
      </w:r>
      <w:r w:rsidR="00A8453D">
        <w:rPr>
          <w:rFonts w:ascii="Calibri" w:hAnsi="Calibri"/>
          <w:szCs w:val="28"/>
        </w:rPr>
        <w:t xml:space="preserve">STUDENT survey </w:t>
      </w:r>
      <w:r w:rsidRPr="00AA560B">
        <w:rPr>
          <w:rFonts w:ascii="Calibri" w:hAnsi="Calibri"/>
          <w:szCs w:val="28"/>
        </w:rPr>
        <w:t>data review and identification of concerns, make a plan</w:t>
      </w:r>
      <w:r>
        <w:rPr>
          <w:rFonts w:ascii="Calibri" w:hAnsi="Calibri"/>
          <w:szCs w:val="28"/>
        </w:rPr>
        <w:t xml:space="preserve"> for your school</w:t>
      </w:r>
      <w:r w:rsidRPr="00AA560B">
        <w:rPr>
          <w:rFonts w:ascii="Calibri" w:hAnsi="Calibri"/>
          <w:szCs w:val="28"/>
        </w:rPr>
        <w:t xml:space="preserve"> to improve school climate.  </w:t>
      </w:r>
      <w:r>
        <w:rPr>
          <w:rFonts w:ascii="Calibri" w:hAnsi="Calibri"/>
          <w:szCs w:val="28"/>
        </w:rPr>
        <w:t>Remember to</w:t>
      </w:r>
      <w:r w:rsidR="00C37A36">
        <w:rPr>
          <w:rFonts w:ascii="Calibri" w:hAnsi="Calibri"/>
          <w:szCs w:val="28"/>
        </w:rPr>
        <w:t>:</w:t>
      </w:r>
      <w:r w:rsidRPr="00AA560B">
        <w:rPr>
          <w:rFonts w:ascii="Calibri" w:hAnsi="Calibri"/>
          <w:szCs w:val="28"/>
        </w:rPr>
        <w:t xml:space="preserve"> </w:t>
      </w:r>
    </w:p>
    <w:p w14:paraId="198076E2" w14:textId="77777777" w:rsidR="00EB2FB9" w:rsidRPr="00AA560B" w:rsidRDefault="00EB2FB9" w:rsidP="00EB2FB9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prioritize areas of concern to keep your plan manageable</w:t>
      </w:r>
      <w:r>
        <w:rPr>
          <w:rFonts w:ascii="Calibri" w:hAnsi="Calibri"/>
          <w:szCs w:val="28"/>
        </w:rPr>
        <w:t>, and</w:t>
      </w:r>
      <w:r w:rsidRPr="00AA560B">
        <w:rPr>
          <w:rFonts w:ascii="Calibri" w:hAnsi="Calibri"/>
          <w:szCs w:val="28"/>
        </w:rPr>
        <w:t xml:space="preserve">  </w:t>
      </w:r>
    </w:p>
    <w:p w14:paraId="705D80BC" w14:textId="77777777" w:rsidR="00EB2FB9" w:rsidRPr="00AA560B" w:rsidRDefault="00EB2FB9" w:rsidP="00EB2FB9">
      <w:pPr>
        <w:pStyle w:val="ListParagraph"/>
        <w:numPr>
          <w:ilvl w:val="0"/>
          <w:numId w:val="1"/>
        </w:numPr>
        <w:rPr>
          <w:rFonts w:ascii="Calibri" w:hAnsi="Calibri"/>
          <w:szCs w:val="28"/>
        </w:rPr>
      </w:pPr>
      <w:r w:rsidRPr="00AA560B">
        <w:rPr>
          <w:rFonts w:ascii="Calibri" w:hAnsi="Calibri"/>
          <w:szCs w:val="28"/>
        </w:rPr>
        <w:t>review additional data when</w:t>
      </w:r>
      <w:r>
        <w:rPr>
          <w:rFonts w:ascii="Calibri" w:hAnsi="Calibri"/>
          <w:szCs w:val="28"/>
        </w:rPr>
        <w:t xml:space="preserve"> identifying </w:t>
      </w:r>
      <w:r w:rsidRPr="00AA560B">
        <w:rPr>
          <w:rFonts w:ascii="Calibri" w:hAnsi="Calibri"/>
          <w:szCs w:val="28"/>
        </w:rPr>
        <w:t xml:space="preserve">concerns </w:t>
      </w:r>
      <w:r w:rsidR="00C37A36">
        <w:rPr>
          <w:rFonts w:ascii="Calibri" w:hAnsi="Calibri"/>
          <w:szCs w:val="28"/>
        </w:rPr>
        <w:t xml:space="preserve">and </w:t>
      </w:r>
      <w:r w:rsidRPr="00AA560B">
        <w:rPr>
          <w:rFonts w:ascii="Calibri" w:hAnsi="Calibri"/>
          <w:szCs w:val="28"/>
        </w:rPr>
        <w:t xml:space="preserve">before exploring strategies to implement.  </w:t>
      </w:r>
    </w:p>
    <w:p w14:paraId="4E2094D2" w14:textId="77777777" w:rsidR="00EB2FB9" w:rsidRPr="003D3462" w:rsidRDefault="00EB2FB9" w:rsidP="00EB2FB9">
      <w:pPr>
        <w:rPr>
          <w:rFonts w:ascii="Calibri" w:hAnsi="Calibri"/>
          <w:szCs w:val="28"/>
        </w:rPr>
      </w:pPr>
      <w:r w:rsidRPr="003D3462">
        <w:rPr>
          <w:rFonts w:ascii="Calibri" w:hAnsi="Calibri"/>
          <w:szCs w:val="28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224"/>
        <w:gridCol w:w="4616"/>
        <w:gridCol w:w="2070"/>
        <w:gridCol w:w="2520"/>
      </w:tblGrid>
      <w:tr w:rsidR="00EB2FB9" w14:paraId="5274F2D8" w14:textId="77777777" w:rsidTr="001E186C">
        <w:tc>
          <w:tcPr>
            <w:tcW w:w="2628" w:type="dxa"/>
          </w:tcPr>
          <w:p w14:paraId="52FA251D" w14:textId="77777777"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Areas of concern</w:t>
            </w:r>
          </w:p>
        </w:tc>
        <w:tc>
          <w:tcPr>
            <w:tcW w:w="2224" w:type="dxa"/>
          </w:tcPr>
          <w:p w14:paraId="616EA7CB" w14:textId="77777777"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Additional data to review</w:t>
            </w:r>
          </w:p>
        </w:tc>
        <w:tc>
          <w:tcPr>
            <w:tcW w:w="4616" w:type="dxa"/>
          </w:tcPr>
          <w:p w14:paraId="6D2803EA" w14:textId="77777777" w:rsidR="00EB2FB9" w:rsidRPr="00DB2456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Strategy ideas</w:t>
            </w:r>
          </w:p>
        </w:tc>
        <w:tc>
          <w:tcPr>
            <w:tcW w:w="2070" w:type="dxa"/>
          </w:tcPr>
          <w:p w14:paraId="332B1ACD" w14:textId="77777777" w:rsidR="00EB2FB9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Who?</w:t>
            </w:r>
          </w:p>
        </w:tc>
        <w:tc>
          <w:tcPr>
            <w:tcW w:w="2520" w:type="dxa"/>
          </w:tcPr>
          <w:p w14:paraId="17AFE871" w14:textId="77777777" w:rsidR="00EB2FB9" w:rsidRDefault="00EB2FB9" w:rsidP="001E186C">
            <w:pPr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When?</w:t>
            </w:r>
          </w:p>
        </w:tc>
      </w:tr>
      <w:tr w:rsidR="00EB2FB9" w14:paraId="70CFC05D" w14:textId="77777777" w:rsidTr="001E186C">
        <w:tc>
          <w:tcPr>
            <w:tcW w:w="2628" w:type="dxa"/>
          </w:tcPr>
          <w:p w14:paraId="6B95205B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30745B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590B0EBE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184179E0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2ED3A9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01EDF094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20330DF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61AACEE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41D1B461" w14:textId="77777777" w:rsidTr="001E186C">
        <w:tc>
          <w:tcPr>
            <w:tcW w:w="2628" w:type="dxa"/>
          </w:tcPr>
          <w:p w14:paraId="6D13B12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27814C9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66401B7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65A2A08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2AF5F73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391B044E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C80E4B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7D281FD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341F16FC" w14:textId="77777777" w:rsidTr="001E186C">
        <w:tc>
          <w:tcPr>
            <w:tcW w:w="2628" w:type="dxa"/>
          </w:tcPr>
          <w:p w14:paraId="2501D58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5269E2F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4335747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74C2361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59A3403E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66E46376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62C8970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44560C35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5AF9F12E" w14:textId="77777777" w:rsidTr="001E186C">
        <w:tc>
          <w:tcPr>
            <w:tcW w:w="2628" w:type="dxa"/>
          </w:tcPr>
          <w:p w14:paraId="27C1913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47EC083A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4504637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546900F5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5B569556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23ABF862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17648FE9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07F19BFD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  <w:tr w:rsidR="00EB2FB9" w14:paraId="72F5A770" w14:textId="77777777" w:rsidTr="001E186C">
        <w:tc>
          <w:tcPr>
            <w:tcW w:w="2628" w:type="dxa"/>
          </w:tcPr>
          <w:p w14:paraId="41A65B5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260BB69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224" w:type="dxa"/>
          </w:tcPr>
          <w:p w14:paraId="2A693E83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4616" w:type="dxa"/>
          </w:tcPr>
          <w:p w14:paraId="228FF824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070" w:type="dxa"/>
          </w:tcPr>
          <w:p w14:paraId="082F3AAC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  <w:tc>
          <w:tcPr>
            <w:tcW w:w="2520" w:type="dxa"/>
          </w:tcPr>
          <w:p w14:paraId="16EA97CD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  <w:p w14:paraId="40CE599B" w14:textId="77777777" w:rsidR="00336E26" w:rsidRDefault="00336E26" w:rsidP="001E186C">
            <w:pPr>
              <w:rPr>
                <w:rFonts w:ascii="Calibri" w:hAnsi="Calibri"/>
                <w:szCs w:val="28"/>
              </w:rPr>
            </w:pPr>
          </w:p>
          <w:p w14:paraId="475069BF" w14:textId="77777777" w:rsidR="00EB2FB9" w:rsidRDefault="00EB2FB9" w:rsidP="001E186C">
            <w:pPr>
              <w:rPr>
                <w:rFonts w:ascii="Calibri" w:hAnsi="Calibri"/>
                <w:szCs w:val="28"/>
              </w:rPr>
            </w:pPr>
          </w:p>
        </w:tc>
      </w:tr>
    </w:tbl>
    <w:p w14:paraId="552578D6" w14:textId="77777777" w:rsidR="00F964EE" w:rsidRDefault="00F964EE"/>
    <w:sectPr w:rsidR="00F964EE" w:rsidSect="00336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630" w:right="720" w:bottom="810" w:left="720" w:header="432" w:footer="5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72E9D" w14:textId="77777777" w:rsidR="00B84508" w:rsidRDefault="00B84508" w:rsidP="00336E26">
      <w:r>
        <w:separator/>
      </w:r>
    </w:p>
  </w:endnote>
  <w:endnote w:type="continuationSeparator" w:id="0">
    <w:p w14:paraId="1051AEA5" w14:textId="77777777" w:rsidR="00B84508" w:rsidRDefault="00B84508" w:rsidP="0033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52C6" w14:textId="77777777" w:rsidR="00D36474" w:rsidRDefault="00D36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00DA" w14:textId="77777777" w:rsidR="00336E26" w:rsidRPr="00336E26" w:rsidRDefault="00336E26">
    <w:pPr>
      <w:pStyle w:val="Footer"/>
      <w:rPr>
        <w:rFonts w:asciiTheme="minorHAnsi" w:hAnsiTheme="minorHAnsi"/>
        <w:sz w:val="22"/>
      </w:rPr>
    </w:pPr>
    <w:r w:rsidRPr="00336E26">
      <w:rPr>
        <w:rFonts w:asciiTheme="minorHAnsi" w:hAnsiTheme="minorHAnsi"/>
        <w:sz w:val="22"/>
      </w:rPr>
      <w:t>DE School Sur</w:t>
    </w:r>
    <w:r w:rsidR="00CC00D8">
      <w:rPr>
        <w:rFonts w:asciiTheme="minorHAnsi" w:hAnsiTheme="minorHAnsi"/>
        <w:sz w:val="22"/>
      </w:rPr>
      <w:t xml:space="preserve">veys Action Plan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2B3E" w14:textId="77777777" w:rsidR="00D36474" w:rsidRDefault="00D364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2805" w14:textId="77777777" w:rsidR="00B84508" w:rsidRDefault="00B84508" w:rsidP="00336E26">
      <w:r>
        <w:separator/>
      </w:r>
    </w:p>
  </w:footnote>
  <w:footnote w:type="continuationSeparator" w:id="0">
    <w:p w14:paraId="5DFDC7CD" w14:textId="77777777" w:rsidR="00B84508" w:rsidRDefault="00B84508" w:rsidP="0033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991B" w14:textId="77777777" w:rsidR="00D36474" w:rsidRDefault="00D36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82D" w14:textId="3F02D46E"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 w:rsidRPr="00B85658">
      <w:rPr>
        <w:rFonts w:ascii="Calibri" w:hAnsi="Calibri"/>
        <w:b/>
        <w:sz w:val="28"/>
        <w:szCs w:val="28"/>
      </w:rPr>
      <w:t xml:space="preserve">Delaware School </w:t>
    </w:r>
    <w:r>
      <w:rPr>
        <w:rFonts w:ascii="Calibri" w:hAnsi="Calibri"/>
        <w:b/>
        <w:sz w:val="28"/>
        <w:szCs w:val="28"/>
      </w:rPr>
      <w:t>Surveys Action Plan</w:t>
    </w:r>
    <w:r w:rsidR="00D36474">
      <w:rPr>
        <w:rFonts w:ascii="Calibri" w:hAnsi="Calibri"/>
        <w:b/>
        <w:sz w:val="28"/>
        <w:szCs w:val="28"/>
      </w:rPr>
      <w:t xml:space="preserve"> </w:t>
    </w:r>
    <w:r w:rsidR="00D36474">
      <w:rPr>
        <w:rFonts w:ascii="Calibri" w:hAnsi="Calibri"/>
        <w:b/>
        <w:sz w:val="28"/>
        <w:szCs w:val="28"/>
      </w:rPr>
      <w:t>2021-2022</w:t>
    </w:r>
  </w:p>
  <w:p w14:paraId="6079FE3B" w14:textId="77777777"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School Climate, Techniques, Bullying, Engagement, Social Emotional Competencies</w:t>
    </w:r>
    <w:r w:rsidR="00A8453D">
      <w:rPr>
        <w:rFonts w:ascii="Calibri" w:hAnsi="Calibri"/>
        <w:b/>
        <w:sz w:val="28"/>
        <w:szCs w:val="28"/>
      </w:rPr>
      <w:t xml:space="preserve"> Scales</w:t>
    </w:r>
  </w:p>
  <w:p w14:paraId="431B0F40" w14:textId="77777777" w:rsidR="00336E26" w:rsidRDefault="00336E26" w:rsidP="00336E26">
    <w:pPr>
      <w:ind w:left="360" w:hanging="360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STUDENT Version</w:t>
    </w:r>
  </w:p>
  <w:p w14:paraId="0024E0B9" w14:textId="77777777" w:rsidR="00336E26" w:rsidRDefault="00336E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AFBD0" w14:textId="77777777" w:rsidR="00D36474" w:rsidRDefault="00D36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716E6"/>
    <w:multiLevelType w:val="hybridMultilevel"/>
    <w:tmpl w:val="5C7C7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B9"/>
    <w:rsid w:val="00336E26"/>
    <w:rsid w:val="00652439"/>
    <w:rsid w:val="008861AC"/>
    <w:rsid w:val="00A1058B"/>
    <w:rsid w:val="00A8453D"/>
    <w:rsid w:val="00B84508"/>
    <w:rsid w:val="00C37A36"/>
    <w:rsid w:val="00CC00D8"/>
    <w:rsid w:val="00D36474"/>
    <w:rsid w:val="00EB2FB9"/>
    <w:rsid w:val="00F9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85D"/>
  <w15:docId w15:val="{7039D94D-4894-455A-8474-EE317377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FB9"/>
    <w:pPr>
      <w:ind w:left="720"/>
      <w:contextualSpacing/>
    </w:pPr>
  </w:style>
  <w:style w:type="table" w:styleId="TableGrid">
    <w:name w:val="Table Grid"/>
    <w:basedOn w:val="TableNormal"/>
    <w:uiPriority w:val="59"/>
    <w:rsid w:val="00EB2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6E2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Kradjel</dc:creator>
  <cp:lastModifiedBy>Miller, Mark</cp:lastModifiedBy>
  <cp:revision>2</cp:revision>
  <dcterms:created xsi:type="dcterms:W3CDTF">2022-06-16T17:12:00Z</dcterms:created>
  <dcterms:modified xsi:type="dcterms:W3CDTF">2022-06-16T17:12:00Z</dcterms:modified>
</cp:coreProperties>
</file>